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CFF87">
      <w:pPr>
        <w:jc w:val="center"/>
        <w:rPr>
          <w:rFonts w:ascii="宋体" w:hAnsi="宋体" w:eastAsia="宋体" w:cs="Arial"/>
          <w:b/>
          <w:bCs/>
          <w:color w:val="auto"/>
          <w:sz w:val="36"/>
          <w:szCs w:val="36"/>
          <w:highlight w:val="none"/>
        </w:rPr>
      </w:pPr>
    </w:p>
    <w:p w14:paraId="32F4851A">
      <w:pPr>
        <w:jc w:val="center"/>
        <w:rPr>
          <w:rFonts w:ascii="宋体" w:hAnsi="宋体" w:eastAsia="宋体" w:cs="Arial"/>
          <w:b/>
          <w:bCs/>
          <w:color w:val="auto"/>
          <w:sz w:val="36"/>
          <w:szCs w:val="36"/>
          <w:highlight w:val="none"/>
        </w:rPr>
      </w:pPr>
    </w:p>
    <w:p w14:paraId="32108A52">
      <w:pPr>
        <w:jc w:val="center"/>
        <w:rPr>
          <w:rFonts w:ascii="宋体" w:hAnsi="宋体" w:eastAsia="宋体" w:cs="Arial"/>
          <w:b/>
          <w:bCs/>
          <w:color w:val="auto"/>
          <w:sz w:val="36"/>
          <w:szCs w:val="36"/>
          <w:highlight w:val="none"/>
        </w:rPr>
      </w:pPr>
    </w:p>
    <w:p w14:paraId="059A1D58">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方正小标宋简体" w:hAnsi="方正小标宋简体" w:eastAsia="方正小标宋简体" w:cs="方正小标宋简体"/>
          <w:color w:val="auto"/>
          <w:sz w:val="52"/>
          <w:szCs w:val="52"/>
          <w:highlight w:val="none"/>
          <w:lang w:val="en-US" w:eastAsia="zh-CN"/>
        </w:rPr>
      </w:pPr>
      <w:r>
        <w:rPr>
          <w:rFonts w:hint="eastAsia" w:ascii="方正小标宋简体" w:hAnsi="方正小标宋简体" w:eastAsia="方正小标宋简体" w:cs="方正小标宋简体"/>
          <w:color w:val="auto"/>
          <w:sz w:val="52"/>
          <w:szCs w:val="52"/>
          <w:highlight w:val="none"/>
          <w:lang w:val="en-US" w:eastAsia="zh-CN"/>
        </w:rPr>
        <w:t>机关事业养老保险县级财政补助资金</w:t>
      </w:r>
    </w:p>
    <w:p w14:paraId="6A7D0752">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方正小标宋简体" w:hAnsi="方正小标宋简体" w:eastAsia="方正小标宋简体" w:cs="方正小标宋简体"/>
          <w:color w:val="auto"/>
          <w:sz w:val="52"/>
          <w:szCs w:val="52"/>
          <w:highlight w:val="none"/>
          <w:lang w:val="en-US" w:eastAsia="zh-CN"/>
        </w:rPr>
      </w:pPr>
      <w:r>
        <w:rPr>
          <w:rFonts w:hint="eastAsia" w:ascii="方正小标宋简体" w:hAnsi="方正小标宋简体" w:eastAsia="方正小标宋简体" w:cs="方正小标宋简体"/>
          <w:color w:val="auto"/>
          <w:sz w:val="52"/>
          <w:szCs w:val="52"/>
          <w:highlight w:val="none"/>
          <w:lang w:val="en-US" w:eastAsia="zh-CN"/>
        </w:rPr>
        <w:t>项目支出绩效评价报告</w:t>
      </w:r>
    </w:p>
    <w:p w14:paraId="483686C3">
      <w:pPr>
        <w:pStyle w:val="2"/>
        <w:rPr>
          <w:rFonts w:hint="eastAsia"/>
          <w:color w:val="auto"/>
          <w:highlight w:val="none"/>
          <w:lang w:val="en-US" w:eastAsia="zh-CN"/>
        </w:rPr>
      </w:pPr>
    </w:p>
    <w:p w14:paraId="2AB85774">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s="黑体"/>
          <w:b/>
          <w:color w:val="auto"/>
          <w:kern w:val="0"/>
          <w:sz w:val="52"/>
          <w:szCs w:val="52"/>
          <w:highlight w:val="none"/>
          <w:lang w:val="en-US" w:eastAsia="zh-CN"/>
        </w:rPr>
      </w:pPr>
      <w:r>
        <w:rPr>
          <w:rFonts w:hint="eastAsia" w:ascii="黑体" w:hAnsi="黑体" w:eastAsia="黑体" w:cs="黑体"/>
          <w:b/>
          <w:color w:val="auto"/>
          <w:kern w:val="0"/>
          <w:sz w:val="52"/>
          <w:szCs w:val="52"/>
          <w:highlight w:val="none"/>
          <w:lang w:val="en-US" w:eastAsia="zh-CN"/>
        </w:rPr>
        <w:t>（2023年度）</w:t>
      </w:r>
    </w:p>
    <w:p w14:paraId="4655F870">
      <w:pPr>
        <w:spacing w:line="240" w:lineRule="atLeast"/>
        <w:jc w:val="center"/>
        <w:rPr>
          <w:rFonts w:ascii="宋体" w:hAnsi="宋体" w:eastAsia="宋体" w:cs="Arial"/>
          <w:b/>
          <w:bCs/>
          <w:color w:val="auto"/>
          <w:sz w:val="36"/>
          <w:szCs w:val="36"/>
          <w:highlight w:val="none"/>
        </w:rPr>
      </w:pPr>
    </w:p>
    <w:p w14:paraId="7F3BE97B">
      <w:pPr>
        <w:spacing w:line="240" w:lineRule="atLeast"/>
        <w:jc w:val="center"/>
        <w:rPr>
          <w:rFonts w:ascii="宋体" w:hAnsi="宋体" w:eastAsia="宋体" w:cs="Arial"/>
          <w:b/>
          <w:bCs/>
          <w:color w:val="auto"/>
          <w:sz w:val="36"/>
          <w:szCs w:val="36"/>
          <w:highlight w:val="none"/>
        </w:rPr>
      </w:pPr>
    </w:p>
    <w:p w14:paraId="0D0A941B">
      <w:pPr>
        <w:spacing w:line="240" w:lineRule="atLeast"/>
        <w:jc w:val="center"/>
        <w:rPr>
          <w:rFonts w:ascii="宋体" w:hAnsi="宋体" w:eastAsia="宋体" w:cs="Arial"/>
          <w:b/>
          <w:bCs/>
          <w:color w:val="auto"/>
          <w:sz w:val="36"/>
          <w:szCs w:val="36"/>
          <w:highlight w:val="none"/>
        </w:rPr>
      </w:pPr>
    </w:p>
    <w:p w14:paraId="0C7B5D27">
      <w:pPr>
        <w:spacing w:line="240" w:lineRule="atLeast"/>
        <w:jc w:val="center"/>
        <w:rPr>
          <w:rFonts w:ascii="宋体" w:hAnsi="宋体" w:eastAsia="宋体" w:cs="Arial"/>
          <w:b/>
          <w:bCs/>
          <w:color w:val="auto"/>
          <w:sz w:val="36"/>
          <w:szCs w:val="36"/>
          <w:highlight w:val="none"/>
        </w:rPr>
      </w:pPr>
    </w:p>
    <w:p w14:paraId="2EB6D8CB">
      <w:pPr>
        <w:spacing w:line="240" w:lineRule="atLeast"/>
        <w:jc w:val="center"/>
        <w:rPr>
          <w:rFonts w:ascii="宋体" w:hAnsi="宋体" w:eastAsia="宋体" w:cs="Arial"/>
          <w:b/>
          <w:bCs/>
          <w:color w:val="auto"/>
          <w:sz w:val="36"/>
          <w:szCs w:val="36"/>
          <w:highlight w:val="none"/>
        </w:rPr>
      </w:pPr>
    </w:p>
    <w:p w14:paraId="54A9289A">
      <w:pPr>
        <w:spacing w:line="240" w:lineRule="auto"/>
        <w:jc w:val="center"/>
        <w:rPr>
          <w:rFonts w:ascii="宋体" w:hAnsi="宋体" w:eastAsia="宋体" w:cs="Arial"/>
          <w:b/>
          <w:bCs/>
          <w:color w:val="auto"/>
          <w:sz w:val="36"/>
          <w:szCs w:val="36"/>
          <w:highlight w:val="none"/>
        </w:rPr>
      </w:pPr>
    </w:p>
    <w:p w14:paraId="1B4921F5">
      <w:pPr>
        <w:spacing w:line="360" w:lineRule="auto"/>
        <w:ind w:firstLine="600"/>
        <w:rPr>
          <w:rFonts w:ascii="黑体" w:eastAsia="黑体"/>
          <w:color w:val="auto"/>
          <w:sz w:val="30"/>
          <w:szCs w:val="30"/>
          <w:highlight w:val="none"/>
        </w:rPr>
      </w:pPr>
      <w:r>
        <w:rPr>
          <w:rFonts w:hint="eastAsia" w:ascii="黑体" w:eastAsia="黑体"/>
          <w:color w:val="auto"/>
          <w:sz w:val="30"/>
          <w:szCs w:val="30"/>
          <w:highlight w:val="none"/>
        </w:rPr>
        <w:t>项目名称：机关事业养老保险县级财政补助资金</w:t>
      </w:r>
    </w:p>
    <w:p w14:paraId="308554D6">
      <w:pPr>
        <w:spacing w:line="360" w:lineRule="auto"/>
        <w:ind w:firstLine="600"/>
        <w:rPr>
          <w:rFonts w:ascii="黑体" w:eastAsia="黑体"/>
          <w:color w:val="auto"/>
          <w:sz w:val="30"/>
          <w:szCs w:val="30"/>
          <w:highlight w:val="none"/>
        </w:rPr>
      </w:pPr>
      <w:r>
        <w:rPr>
          <w:rFonts w:hint="eastAsia" w:ascii="黑体" w:eastAsia="黑体"/>
          <w:color w:val="auto"/>
          <w:sz w:val="30"/>
          <w:szCs w:val="30"/>
          <w:highlight w:val="none"/>
        </w:rPr>
        <w:t>实施单位（公章）：和静县社会保险中心</w:t>
      </w:r>
    </w:p>
    <w:p w14:paraId="346C032B">
      <w:pPr>
        <w:ind w:firstLine="600"/>
        <w:rPr>
          <w:rFonts w:hint="eastAsia" w:ascii="黑体" w:eastAsia="黑体"/>
          <w:color w:val="auto"/>
          <w:sz w:val="30"/>
          <w:szCs w:val="30"/>
          <w:highlight w:val="none"/>
          <w:lang w:eastAsia="zh-CN"/>
        </w:rPr>
      </w:pPr>
      <w:r>
        <w:rPr>
          <w:rFonts w:hint="eastAsia" w:ascii="黑体" w:eastAsia="黑体"/>
          <w:color w:val="auto"/>
          <w:sz w:val="30"/>
          <w:szCs w:val="30"/>
          <w:highlight w:val="none"/>
        </w:rPr>
        <w:t>项目负责人（签章）：</w:t>
      </w:r>
      <w:r>
        <w:rPr>
          <w:rFonts w:hint="eastAsia" w:ascii="黑体" w:eastAsia="黑体"/>
          <w:color w:val="auto"/>
          <w:sz w:val="30"/>
          <w:szCs w:val="30"/>
          <w:highlight w:val="none"/>
          <w:lang w:eastAsia="zh-CN"/>
        </w:rPr>
        <w:t>权云峰</w:t>
      </w:r>
    </w:p>
    <w:p w14:paraId="7CE31440">
      <w:pPr>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0"/>
          <w:szCs w:val="30"/>
          <w:highlight w:val="none"/>
        </w:rPr>
        <w:t>填报时间：202</w:t>
      </w:r>
      <w:r>
        <w:rPr>
          <w:rFonts w:hint="eastAsia" w:ascii="黑体" w:eastAsia="黑体"/>
          <w:color w:val="auto"/>
          <w:sz w:val="30"/>
          <w:szCs w:val="30"/>
          <w:highlight w:val="none"/>
          <w:lang w:val="en-US" w:eastAsia="zh-CN"/>
        </w:rPr>
        <w:t>4</w:t>
      </w:r>
      <w:r>
        <w:rPr>
          <w:rFonts w:hint="eastAsia" w:ascii="黑体" w:eastAsia="黑体"/>
          <w:color w:val="auto"/>
          <w:sz w:val="30"/>
          <w:szCs w:val="30"/>
          <w:highlight w:val="none"/>
        </w:rPr>
        <w:t>年</w:t>
      </w:r>
      <w:r>
        <w:rPr>
          <w:rFonts w:hint="eastAsia" w:ascii="黑体" w:eastAsia="黑体"/>
          <w:color w:val="auto"/>
          <w:sz w:val="30"/>
          <w:szCs w:val="30"/>
          <w:highlight w:val="none"/>
          <w:lang w:val="en-US" w:eastAsia="zh-CN"/>
        </w:rPr>
        <w:t>3</w:t>
      </w:r>
      <w:r>
        <w:rPr>
          <w:rFonts w:hint="eastAsia" w:ascii="黑体" w:eastAsia="黑体"/>
          <w:color w:val="auto"/>
          <w:sz w:val="30"/>
          <w:szCs w:val="30"/>
          <w:highlight w:val="none"/>
        </w:rPr>
        <w:t>月</w:t>
      </w:r>
      <w:r>
        <w:rPr>
          <w:rFonts w:hint="eastAsia" w:ascii="黑体" w:eastAsia="黑体"/>
          <w:color w:val="auto"/>
          <w:sz w:val="30"/>
          <w:szCs w:val="30"/>
          <w:highlight w:val="none"/>
          <w:lang w:val="en-US" w:eastAsia="zh-CN"/>
        </w:rPr>
        <w:t>11日</w:t>
      </w:r>
    </w:p>
    <w:p w14:paraId="2C543927">
      <w:pPr>
        <w:ind w:firstLine="0" w:firstLineChars="0"/>
        <w:jc w:val="center"/>
        <w:rPr>
          <w:b/>
          <w:bCs/>
          <w:color w:val="auto"/>
          <w:sz w:val="32"/>
          <w:szCs w:val="28"/>
          <w:highlight w:val="none"/>
        </w:rPr>
      </w:pPr>
      <w:r>
        <w:rPr>
          <w:rFonts w:hint="eastAsia"/>
          <w:b/>
          <w:bCs/>
          <w:color w:val="auto"/>
          <w:sz w:val="32"/>
          <w:szCs w:val="28"/>
          <w:highlight w:val="none"/>
          <w:lang w:eastAsia="zh-CN"/>
        </w:rPr>
        <w:t>机关事业养老保险县级财政补助资金</w:t>
      </w:r>
      <w:r>
        <w:rPr>
          <w:rFonts w:hint="eastAsia"/>
          <w:b/>
          <w:bCs/>
          <w:color w:val="auto"/>
          <w:sz w:val="32"/>
          <w:szCs w:val="28"/>
          <w:highlight w:val="none"/>
        </w:rPr>
        <w:t>项目支出绩效评价报告</w:t>
      </w:r>
    </w:p>
    <w:p w14:paraId="008C1A85">
      <w:pPr>
        <w:pStyle w:val="3"/>
        <w:ind w:firstLine="643"/>
        <w:rPr>
          <w:color w:val="auto"/>
          <w:highlight w:val="none"/>
        </w:rPr>
      </w:pPr>
      <w:r>
        <w:rPr>
          <w:rFonts w:hint="eastAsia"/>
          <w:color w:val="auto"/>
          <w:highlight w:val="none"/>
        </w:rPr>
        <w:t>一、基本情况</w:t>
      </w:r>
    </w:p>
    <w:p w14:paraId="71C9A172">
      <w:pPr>
        <w:pStyle w:val="4"/>
        <w:ind w:firstLine="643"/>
        <w:rPr>
          <w:color w:val="auto"/>
          <w:highlight w:val="none"/>
        </w:rPr>
      </w:pPr>
      <w:r>
        <w:rPr>
          <w:rFonts w:hint="eastAsia"/>
          <w:color w:val="auto"/>
          <w:highlight w:val="none"/>
        </w:rPr>
        <w:t>（一）项目概况</w:t>
      </w:r>
    </w:p>
    <w:p w14:paraId="1C05DFD1">
      <w:pPr>
        <w:pStyle w:val="2"/>
        <w:ind w:firstLine="562"/>
        <w:rPr>
          <w:color w:val="auto"/>
          <w:highlight w:val="none"/>
        </w:rPr>
      </w:pPr>
      <w:r>
        <w:rPr>
          <w:rFonts w:hint="eastAsia"/>
          <w:color w:val="auto"/>
          <w:highlight w:val="none"/>
        </w:rPr>
        <w:t>1.项目背景</w:t>
      </w:r>
    </w:p>
    <w:p w14:paraId="238C09B8">
      <w:pPr>
        <w:ind w:firstLine="560"/>
        <w:rPr>
          <w:color w:val="auto"/>
          <w:highlight w:val="none"/>
        </w:rPr>
      </w:pPr>
      <w:r>
        <w:rPr>
          <w:rFonts w:hint="eastAsia"/>
          <w:color w:val="auto"/>
          <w:highlight w:val="none"/>
        </w:rPr>
        <w:t>为认真实施机关事业单位养老保险制度，我中心在做好参保资源管理和基金征缴工作时，严格按照机关事业单位养老保险制度规定的参保范围和相关条件，认真组织参保缴费等相关工作；加强参保人员的个人账户管理，做好退休人员的基本养老金的核定发放工作。认真贯彻执行社会保险基金收支两条线管理的规定。完善和细化业务流程，建立健全各项规章制度，明确经办岗位职责、权限和服务标准，保障机关事业养老保险经办服务工作有章可循。</w:t>
      </w:r>
    </w:p>
    <w:p w14:paraId="1637D4D4">
      <w:pPr>
        <w:pStyle w:val="2"/>
        <w:ind w:firstLine="562"/>
        <w:rPr>
          <w:color w:val="auto"/>
          <w:highlight w:val="none"/>
        </w:rPr>
      </w:pPr>
      <w:r>
        <w:rPr>
          <w:rFonts w:hint="eastAsia"/>
          <w:color w:val="auto"/>
          <w:highlight w:val="none"/>
        </w:rPr>
        <w:t>2.主要内容</w:t>
      </w:r>
    </w:p>
    <w:p w14:paraId="5FF35660">
      <w:pPr>
        <w:ind w:firstLine="560"/>
        <w:rPr>
          <w:rFonts w:hint="eastAsia"/>
          <w:color w:val="auto"/>
          <w:highlight w:val="none"/>
          <w:lang w:val="en-US" w:eastAsia="zh-CN"/>
        </w:rPr>
      </w:pPr>
      <w:r>
        <w:rPr>
          <w:rFonts w:hint="eastAsia"/>
          <w:color w:val="auto"/>
          <w:highlight w:val="none"/>
          <w:lang w:val="en-US" w:eastAsia="zh-CN"/>
        </w:rPr>
        <w:t>项目名称：</w:t>
      </w:r>
      <w:r>
        <w:rPr>
          <w:rFonts w:hint="eastAsia"/>
          <w:color w:val="auto"/>
          <w:highlight w:val="none"/>
          <w:lang w:eastAsia="zh-CN"/>
        </w:rPr>
        <w:t>机关事业养老保险县级财政补助资金</w:t>
      </w:r>
    </w:p>
    <w:p w14:paraId="26B888EC">
      <w:pPr>
        <w:ind w:firstLine="560"/>
        <w:rPr>
          <w:color w:val="auto"/>
          <w:highlight w:val="none"/>
        </w:rPr>
      </w:pPr>
      <w:r>
        <w:rPr>
          <w:rFonts w:hint="eastAsia"/>
          <w:color w:val="auto"/>
          <w:highlight w:val="none"/>
          <w:lang w:val="en-US" w:eastAsia="zh-CN"/>
        </w:rPr>
        <w:t>项目主要内容：</w:t>
      </w:r>
      <w:r>
        <w:rPr>
          <w:rFonts w:hint="eastAsia"/>
          <w:color w:val="auto"/>
          <w:highlight w:val="none"/>
        </w:rPr>
        <w:t>为全县符合领取条件的机关事业单位退休人员</w:t>
      </w:r>
      <w:r>
        <w:rPr>
          <w:rFonts w:hint="eastAsia"/>
          <w:color w:val="auto"/>
          <w:highlight w:val="none"/>
          <w:lang w:eastAsia="zh-CN"/>
        </w:rPr>
        <w:t>按时、足额</w:t>
      </w:r>
      <w:r>
        <w:rPr>
          <w:rFonts w:hint="eastAsia"/>
          <w:color w:val="auto"/>
          <w:highlight w:val="none"/>
        </w:rPr>
        <w:t>发放基本养老金。</w:t>
      </w:r>
    </w:p>
    <w:p w14:paraId="05330C59">
      <w:pPr>
        <w:pStyle w:val="2"/>
        <w:ind w:firstLine="562"/>
        <w:jc w:val="left"/>
        <w:rPr>
          <w:color w:val="auto"/>
          <w:highlight w:val="none"/>
        </w:rPr>
      </w:pPr>
      <w:r>
        <w:rPr>
          <w:rFonts w:hint="eastAsia"/>
          <w:color w:val="auto"/>
          <w:highlight w:val="none"/>
        </w:rPr>
        <w:t>3.实施情况</w:t>
      </w:r>
    </w:p>
    <w:p w14:paraId="6E2D7FA4">
      <w:pPr>
        <w:ind w:firstLine="560"/>
        <w:jc w:val="left"/>
        <w:rPr>
          <w:color w:val="auto"/>
          <w:highlight w:val="none"/>
        </w:rPr>
      </w:pPr>
      <w:r>
        <w:rPr>
          <w:rFonts w:hint="eastAsia"/>
          <w:color w:val="auto"/>
          <w:highlight w:val="none"/>
          <w:lang w:val="en-US" w:eastAsia="zh-CN"/>
        </w:rPr>
        <w:t>项目</w:t>
      </w:r>
      <w:r>
        <w:rPr>
          <w:color w:val="auto"/>
          <w:highlight w:val="none"/>
        </w:rPr>
        <w:t>实施主体：</w:t>
      </w:r>
      <w:r>
        <w:rPr>
          <w:rFonts w:hint="eastAsia"/>
          <w:color w:val="auto"/>
          <w:highlight w:val="none"/>
          <w:lang w:eastAsia="zh-CN"/>
        </w:rPr>
        <w:t>和静县社会保险中心</w:t>
      </w:r>
      <w:r>
        <w:rPr>
          <w:color w:val="auto"/>
          <w:highlight w:val="none"/>
        </w:rPr>
        <w:t>。</w:t>
      </w:r>
    </w:p>
    <w:p w14:paraId="72E2B942">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14:paraId="79B8CA05">
      <w:pPr>
        <w:ind w:firstLine="560"/>
        <w:rPr>
          <w:color w:val="auto"/>
          <w:highlight w:val="none"/>
        </w:rPr>
      </w:pPr>
      <w:r>
        <w:rPr>
          <w:color w:val="auto"/>
          <w:highlight w:val="none"/>
        </w:rPr>
        <w:t>实施</w:t>
      </w:r>
      <w:r>
        <w:rPr>
          <w:rFonts w:hint="eastAsia"/>
          <w:color w:val="auto"/>
          <w:highlight w:val="none"/>
        </w:rPr>
        <w:t>情况</w:t>
      </w:r>
      <w:r>
        <w:rPr>
          <w:color w:val="auto"/>
          <w:highlight w:val="none"/>
        </w:rPr>
        <w:t>：</w:t>
      </w:r>
      <w:r>
        <w:rPr>
          <w:rFonts w:hint="eastAsia"/>
          <w:color w:val="auto"/>
          <w:highlight w:val="none"/>
        </w:rPr>
        <w:t>202</w:t>
      </w:r>
      <w:r>
        <w:rPr>
          <w:rFonts w:hint="eastAsia"/>
          <w:color w:val="auto"/>
          <w:highlight w:val="none"/>
          <w:lang w:val="en-US" w:eastAsia="zh-CN"/>
        </w:rPr>
        <w:t>3</w:t>
      </w:r>
      <w:r>
        <w:rPr>
          <w:rFonts w:hint="eastAsia"/>
          <w:color w:val="auto"/>
          <w:highlight w:val="none"/>
        </w:rPr>
        <w:t>年本项目</w:t>
      </w:r>
      <w:r>
        <w:rPr>
          <w:rFonts w:hint="eastAsia"/>
          <w:color w:val="auto"/>
          <w:highlight w:val="none"/>
          <w:lang w:eastAsia="zh-CN"/>
        </w:rPr>
        <w:t>的实施符合机关事业单位基本养老保险制度的相关要求，</w:t>
      </w:r>
      <w:r>
        <w:rPr>
          <w:rFonts w:hint="eastAsia"/>
          <w:color w:val="auto"/>
          <w:highlight w:val="none"/>
        </w:rPr>
        <w:t>完成机关事业</w:t>
      </w:r>
      <w:r>
        <w:rPr>
          <w:rFonts w:hint="eastAsia"/>
          <w:color w:val="auto"/>
          <w:highlight w:val="none"/>
          <w:lang w:val="en-US" w:eastAsia="zh-CN"/>
        </w:rPr>
        <w:t>养老保险</w:t>
      </w:r>
      <w:r>
        <w:rPr>
          <w:rFonts w:hint="eastAsia"/>
          <w:color w:val="auto"/>
          <w:highlight w:val="none"/>
        </w:rPr>
        <w:t>待遇领取人数</w:t>
      </w:r>
      <w:r>
        <w:rPr>
          <w:rFonts w:hint="eastAsia"/>
          <w:color w:val="auto"/>
          <w:highlight w:val="none"/>
          <w:lang w:val="en-US" w:eastAsia="zh-CN"/>
        </w:rPr>
        <w:t>3327</w:t>
      </w:r>
      <w:r>
        <w:rPr>
          <w:rFonts w:hint="eastAsia"/>
          <w:color w:val="auto"/>
          <w:highlight w:val="none"/>
        </w:rPr>
        <w:t>人，通过本项目实施能够为全县机关事业单位退休人员</w:t>
      </w:r>
      <w:r>
        <w:rPr>
          <w:rFonts w:hint="eastAsia"/>
          <w:color w:val="auto"/>
          <w:highlight w:val="none"/>
          <w:lang w:val="en-US" w:eastAsia="zh-CN"/>
        </w:rPr>
        <w:t>3327</w:t>
      </w:r>
      <w:r>
        <w:rPr>
          <w:rFonts w:hint="eastAsia"/>
          <w:color w:val="auto"/>
          <w:highlight w:val="none"/>
        </w:rPr>
        <w:t>人按时、足额发放机关事业养老</w:t>
      </w:r>
      <w:r>
        <w:rPr>
          <w:rFonts w:hint="eastAsia"/>
          <w:color w:val="auto"/>
          <w:highlight w:val="none"/>
          <w:lang w:eastAsia="zh-CN"/>
        </w:rPr>
        <w:t>保险金</w:t>
      </w:r>
      <w:r>
        <w:rPr>
          <w:rFonts w:hint="eastAsia"/>
          <w:color w:val="auto"/>
          <w:highlight w:val="none"/>
        </w:rPr>
        <w:t>，不断增强</w:t>
      </w:r>
      <w:r>
        <w:rPr>
          <w:rFonts w:hint="eastAsia"/>
          <w:color w:val="auto"/>
          <w:highlight w:val="none"/>
          <w:lang w:eastAsia="zh-CN"/>
        </w:rPr>
        <w:t>机关事业单位</w:t>
      </w:r>
      <w:r>
        <w:rPr>
          <w:rFonts w:hint="eastAsia"/>
          <w:color w:val="auto"/>
          <w:highlight w:val="none"/>
        </w:rPr>
        <w:t>退休人员的获得感，幸福感。</w:t>
      </w:r>
    </w:p>
    <w:p w14:paraId="4E5134F6">
      <w:pPr>
        <w:pStyle w:val="2"/>
        <w:ind w:firstLine="562"/>
        <w:rPr>
          <w:color w:val="auto"/>
          <w:highlight w:val="none"/>
        </w:rPr>
      </w:pPr>
      <w:r>
        <w:rPr>
          <w:rFonts w:hint="eastAsia"/>
          <w:color w:val="auto"/>
          <w:highlight w:val="none"/>
        </w:rPr>
        <w:t>4.资金投入和使用情况</w:t>
      </w:r>
    </w:p>
    <w:p w14:paraId="5121E263">
      <w:pPr>
        <w:ind w:firstLine="560"/>
        <w:rPr>
          <w:color w:val="auto"/>
          <w:highlight w:val="none"/>
        </w:rPr>
      </w:pPr>
      <w:r>
        <w:rPr>
          <w:rFonts w:hint="eastAsia"/>
          <w:color w:val="auto"/>
          <w:highlight w:val="none"/>
        </w:rPr>
        <w:t>（1）项目资金安排落实、总投入等情况分析</w:t>
      </w:r>
    </w:p>
    <w:p w14:paraId="350922D2">
      <w:pPr>
        <w:ind w:firstLine="560"/>
        <w:rPr>
          <w:color w:val="auto"/>
          <w:highlight w:val="none"/>
        </w:rPr>
      </w:pPr>
      <w:r>
        <w:rPr>
          <w:rFonts w:hint="eastAsia"/>
          <w:color w:val="auto"/>
          <w:highlight w:val="none"/>
        </w:rPr>
        <w:t>本</w:t>
      </w:r>
      <w:r>
        <w:rPr>
          <w:color w:val="auto"/>
          <w:highlight w:val="none"/>
        </w:rPr>
        <w:t>项目预算安排总额为</w:t>
      </w:r>
      <w:r>
        <w:rPr>
          <w:rFonts w:hint="eastAsia"/>
          <w:color w:val="auto"/>
          <w:highlight w:val="none"/>
          <w:lang w:val="en-US" w:eastAsia="zh-CN"/>
        </w:rPr>
        <w:t>6568</w:t>
      </w:r>
      <w:r>
        <w:rPr>
          <w:color w:val="auto"/>
          <w:highlight w:val="none"/>
        </w:rPr>
        <w:t>万元，</w:t>
      </w:r>
      <w:r>
        <w:rPr>
          <w:rFonts w:hint="eastAsia"/>
          <w:color w:val="auto"/>
          <w:highlight w:val="none"/>
        </w:rPr>
        <w:t>资金来源为</w:t>
      </w:r>
      <w:r>
        <w:rPr>
          <w:rFonts w:hint="eastAsia"/>
          <w:color w:val="auto"/>
          <w:highlight w:val="none"/>
          <w:lang w:eastAsia="zh-CN"/>
        </w:rPr>
        <w:t>县</w:t>
      </w:r>
      <w:r>
        <w:rPr>
          <w:rFonts w:hint="eastAsia"/>
          <w:color w:val="auto"/>
          <w:highlight w:val="none"/>
        </w:rPr>
        <w:t>本级部门预算，</w:t>
      </w:r>
      <w:r>
        <w:rPr>
          <w:color w:val="auto"/>
          <w:highlight w:val="none"/>
        </w:rPr>
        <w:t>其中</w:t>
      </w:r>
      <w:r>
        <w:rPr>
          <w:rFonts w:hint="eastAsia"/>
          <w:color w:val="auto"/>
          <w:highlight w:val="none"/>
        </w:rPr>
        <w:t>：</w:t>
      </w:r>
      <w:r>
        <w:rPr>
          <w:color w:val="auto"/>
          <w:highlight w:val="none"/>
        </w:rPr>
        <w:t>财政资金</w:t>
      </w:r>
      <w:r>
        <w:rPr>
          <w:rFonts w:hint="eastAsia"/>
          <w:color w:val="auto"/>
          <w:highlight w:val="none"/>
          <w:lang w:val="en-US" w:eastAsia="zh-CN"/>
        </w:rPr>
        <w:t>6568</w:t>
      </w:r>
      <w:r>
        <w:rPr>
          <w:color w:val="auto"/>
          <w:highlight w:val="none"/>
        </w:rPr>
        <w:t>万元，其他资金</w:t>
      </w:r>
      <w:r>
        <w:rPr>
          <w:rFonts w:hint="eastAsia"/>
          <w:color w:val="auto"/>
          <w:highlight w:val="none"/>
          <w:lang w:val="en-US" w:eastAsia="zh-CN"/>
        </w:rPr>
        <w:t>0</w:t>
      </w:r>
      <w:r>
        <w:rPr>
          <w:color w:val="auto"/>
          <w:highlight w:val="none"/>
        </w:rPr>
        <w:t>万元，</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color w:val="auto"/>
          <w:highlight w:val="none"/>
        </w:rPr>
        <w:t>实际收到预算资金</w:t>
      </w:r>
      <w:r>
        <w:rPr>
          <w:rFonts w:hint="eastAsia"/>
          <w:color w:val="auto"/>
          <w:highlight w:val="none"/>
          <w:lang w:val="en-US" w:eastAsia="zh-CN"/>
        </w:rPr>
        <w:t>6568</w:t>
      </w:r>
      <w:r>
        <w:rPr>
          <w:color w:val="auto"/>
          <w:highlight w:val="none"/>
        </w:rPr>
        <w:t>万元，预算资金到位率为</w:t>
      </w:r>
      <w:r>
        <w:rPr>
          <w:rFonts w:hint="eastAsia"/>
          <w:color w:val="auto"/>
          <w:highlight w:val="none"/>
          <w:lang w:val="en-US" w:eastAsia="zh-CN"/>
        </w:rPr>
        <w:t>100</w:t>
      </w:r>
      <w:r>
        <w:rPr>
          <w:color w:val="auto"/>
          <w:highlight w:val="none"/>
        </w:rPr>
        <w:t>%。</w:t>
      </w:r>
    </w:p>
    <w:p w14:paraId="7FFA7078">
      <w:pPr>
        <w:ind w:firstLine="560"/>
        <w:rPr>
          <w:color w:val="auto"/>
          <w:highlight w:val="none"/>
        </w:rPr>
      </w:pPr>
      <w:r>
        <w:rPr>
          <w:rFonts w:hint="eastAsia"/>
          <w:color w:val="auto"/>
          <w:highlight w:val="none"/>
        </w:rPr>
        <w:t>（2）项目资金实际使用情况分析</w:t>
      </w:r>
    </w:p>
    <w:p w14:paraId="3EFE6AF7">
      <w:pPr>
        <w:ind w:firstLine="560"/>
        <w:rPr>
          <w:rFonts w:hint="eastAsia"/>
          <w:color w:val="auto"/>
          <w:highlight w:val="none"/>
          <w:lang w:val="en-US" w:eastAsia="zh-CN"/>
        </w:rPr>
      </w:pPr>
      <w:r>
        <w:rPr>
          <w:rFonts w:hint="eastAsia"/>
          <w:color w:val="auto"/>
          <w:highlight w:val="none"/>
          <w:lang w:val="en-US" w:eastAsia="zh-CN"/>
        </w:rPr>
        <w:t>截至2023年12月31日，本项目实际支出6568万元</w:t>
      </w:r>
      <w:r>
        <w:rPr>
          <w:rFonts w:hint="eastAsia"/>
          <w:color w:val="auto"/>
          <w:highlight w:val="none"/>
        </w:rPr>
        <w:t>，预算执行率</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r>
        <w:rPr>
          <w:rFonts w:hint="eastAsia"/>
          <w:color w:val="auto"/>
          <w:highlight w:val="none"/>
        </w:rPr>
        <w:t>本项目资金主要用于发放</w:t>
      </w:r>
      <w:r>
        <w:rPr>
          <w:rFonts w:hint="eastAsia"/>
          <w:color w:val="auto"/>
          <w:highlight w:val="none"/>
          <w:lang w:val="en-US" w:eastAsia="zh-CN"/>
        </w:rPr>
        <w:t>2023年</w:t>
      </w:r>
      <w:r>
        <w:rPr>
          <w:rFonts w:hint="eastAsia"/>
          <w:color w:val="auto"/>
          <w:highlight w:val="none"/>
        </w:rPr>
        <w:t>机关事业养老保险退休人员养老</w:t>
      </w:r>
      <w:r>
        <w:rPr>
          <w:rFonts w:hint="eastAsia"/>
          <w:color w:val="auto"/>
          <w:highlight w:val="none"/>
          <w:lang w:val="en-US" w:eastAsia="zh-CN"/>
        </w:rPr>
        <w:t>金6568万元。</w:t>
      </w:r>
    </w:p>
    <w:p w14:paraId="13730077">
      <w:pPr>
        <w:pStyle w:val="4"/>
        <w:numPr>
          <w:ilvl w:val="0"/>
          <w:numId w:val="2"/>
        </w:numPr>
        <w:ind w:firstLine="643"/>
        <w:rPr>
          <w:color w:val="auto"/>
          <w:highlight w:val="none"/>
        </w:rPr>
      </w:pPr>
      <w:r>
        <w:rPr>
          <w:rFonts w:hint="eastAsia"/>
          <w:color w:val="auto"/>
          <w:highlight w:val="none"/>
        </w:rPr>
        <w:t>项目绩效目标</w:t>
      </w:r>
    </w:p>
    <w:p w14:paraId="724C3546">
      <w:pPr>
        <w:pStyle w:val="2"/>
        <w:ind w:firstLine="562"/>
        <w:rPr>
          <w:color w:val="auto"/>
          <w:highlight w:val="none"/>
        </w:rPr>
      </w:pPr>
      <w:r>
        <w:rPr>
          <w:rFonts w:hint="eastAsia"/>
          <w:color w:val="auto"/>
          <w:highlight w:val="none"/>
        </w:rPr>
        <w:t>1.总体目标</w:t>
      </w:r>
    </w:p>
    <w:p w14:paraId="2DA9BBB4">
      <w:pPr>
        <w:pStyle w:val="2"/>
        <w:ind w:firstLine="562"/>
        <w:rPr>
          <w:rFonts w:hint="eastAsia" w:ascii="仿宋_GB2312" w:hAnsi="仿宋_GB2312" w:eastAsia="仿宋_GB2312" w:cs="Times New Roman"/>
          <w:b w:val="0"/>
          <w:bCs w:val="0"/>
          <w:color w:val="auto"/>
          <w:kern w:val="2"/>
          <w:sz w:val="28"/>
          <w:szCs w:val="24"/>
          <w:highlight w:val="none"/>
          <w:lang w:val="en-US" w:eastAsia="zh-CN" w:bidi="ar-SA"/>
        </w:rPr>
      </w:pPr>
      <w:r>
        <w:rPr>
          <w:rFonts w:hint="eastAsia" w:ascii="仿宋_GB2312" w:hAnsi="仿宋_GB2312" w:eastAsia="仿宋_GB2312" w:cs="Times New Roman"/>
          <w:b w:val="0"/>
          <w:bCs w:val="0"/>
          <w:color w:val="auto"/>
          <w:kern w:val="2"/>
          <w:sz w:val="28"/>
          <w:szCs w:val="24"/>
          <w:highlight w:val="none"/>
          <w:lang w:val="en-US" w:eastAsia="zh-CN" w:bidi="ar-SA"/>
        </w:rPr>
        <w:t xml:space="preserve">机关事业养老保险县级财政补助资金项目绩效总体目标为：及时准确核定参加机关事业单位养老保险人员的退休待遇；为全县机关事业单位退休人员3327人按时、足额发放机关事业养老保险待遇，不断增强退休人员的获得感，幸福感。  </w:t>
      </w:r>
    </w:p>
    <w:p w14:paraId="3BA9ADDF">
      <w:pPr>
        <w:pStyle w:val="2"/>
        <w:ind w:firstLine="562"/>
        <w:rPr>
          <w:color w:val="auto"/>
          <w:highlight w:val="none"/>
        </w:rPr>
      </w:pPr>
      <w:r>
        <w:rPr>
          <w:rFonts w:hint="eastAsia"/>
          <w:color w:val="auto"/>
          <w:highlight w:val="none"/>
        </w:rPr>
        <w:t>2.阶段性目标</w:t>
      </w:r>
    </w:p>
    <w:p w14:paraId="282A6619">
      <w:pPr>
        <w:ind w:firstLine="560"/>
        <w:rPr>
          <w:color w:val="auto"/>
          <w:highlight w:val="none"/>
        </w:rPr>
      </w:pPr>
      <w:r>
        <w:rPr>
          <w:rFonts w:hint="eastAsia"/>
          <w:color w:val="auto"/>
          <w:highlight w:val="none"/>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（新财预〔2018〕189号）的规定，结合我单位的规章制度以及项目实施和财务相关资料，评价小组对项目绩效</w:t>
      </w:r>
      <w:r>
        <w:rPr>
          <w:rFonts w:hint="eastAsia"/>
          <w:color w:val="auto"/>
          <w:highlight w:val="none"/>
          <w:lang w:eastAsia="zh-CN"/>
        </w:rPr>
        <w:t>指标</w:t>
      </w:r>
      <w:r>
        <w:rPr>
          <w:rFonts w:hint="eastAsia"/>
          <w:color w:val="auto"/>
          <w:highlight w:val="none"/>
        </w:rPr>
        <w:t>进行了进一步的完善，完善后绩效</w:t>
      </w:r>
      <w:r>
        <w:rPr>
          <w:rFonts w:hint="eastAsia"/>
          <w:color w:val="auto"/>
          <w:highlight w:val="none"/>
          <w:lang w:eastAsia="zh-CN"/>
        </w:rPr>
        <w:t>指标</w:t>
      </w:r>
      <w:r>
        <w:rPr>
          <w:rFonts w:hint="eastAsia"/>
          <w:color w:val="auto"/>
          <w:highlight w:val="none"/>
        </w:rPr>
        <w:t>如下：</w:t>
      </w:r>
    </w:p>
    <w:p w14:paraId="0D0A848C">
      <w:pPr>
        <w:bidi w:val="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项目产出</w:t>
      </w:r>
      <w:r>
        <w:rPr>
          <w:rFonts w:hint="eastAsia"/>
          <w:color w:val="auto"/>
          <w:highlight w:val="none"/>
          <w:lang w:eastAsia="zh-CN"/>
        </w:rPr>
        <w:t>指标</w:t>
      </w:r>
    </w:p>
    <w:p w14:paraId="1BAAF382">
      <w:pPr>
        <w:ind w:firstLine="560"/>
        <w:rPr>
          <w:color w:val="auto"/>
          <w:highlight w:val="none"/>
        </w:rPr>
      </w:pPr>
      <w:r>
        <w:rPr>
          <w:rFonts w:hint="eastAsia"/>
          <w:color w:val="auto"/>
          <w:highlight w:val="none"/>
        </w:rPr>
        <w:t>①数量指标</w:t>
      </w:r>
    </w:p>
    <w:p w14:paraId="4DD08A0E">
      <w:pPr>
        <w:ind w:firstLine="560"/>
        <w:rPr>
          <w:color w:val="auto"/>
          <w:highlight w:val="none"/>
        </w:rPr>
      </w:pPr>
      <w:r>
        <w:rPr>
          <w:rFonts w:hint="eastAsia"/>
          <w:color w:val="auto"/>
          <w:highlight w:val="none"/>
        </w:rPr>
        <w:t>“机关事业养老保险领取待遇人数”指标，预期指标值为≥33</w:t>
      </w:r>
      <w:r>
        <w:rPr>
          <w:rFonts w:hint="eastAsia"/>
          <w:color w:val="auto"/>
          <w:highlight w:val="none"/>
          <w:lang w:val="en-US" w:eastAsia="zh-CN"/>
        </w:rPr>
        <w:t>41</w:t>
      </w:r>
      <w:r>
        <w:rPr>
          <w:rFonts w:hint="eastAsia"/>
          <w:color w:val="auto"/>
          <w:highlight w:val="none"/>
        </w:rPr>
        <w:t>人；</w:t>
      </w:r>
    </w:p>
    <w:p w14:paraId="603DBEF6">
      <w:pPr>
        <w:ind w:firstLine="560"/>
        <w:rPr>
          <w:color w:val="auto"/>
          <w:highlight w:val="none"/>
        </w:rPr>
      </w:pPr>
      <w:r>
        <w:rPr>
          <w:rFonts w:hint="eastAsia"/>
          <w:color w:val="auto"/>
          <w:highlight w:val="none"/>
        </w:rPr>
        <w:t>②质量指标</w:t>
      </w:r>
    </w:p>
    <w:p w14:paraId="5034B426">
      <w:pPr>
        <w:ind w:firstLine="560"/>
        <w:rPr>
          <w:color w:val="auto"/>
          <w:highlight w:val="none"/>
        </w:rPr>
      </w:pPr>
      <w:r>
        <w:rPr>
          <w:rFonts w:hint="eastAsia"/>
          <w:color w:val="auto"/>
          <w:highlight w:val="none"/>
        </w:rPr>
        <w:t>“机关事业养老保险待遇按时发放率”指标，预期指标值为100%；</w:t>
      </w:r>
    </w:p>
    <w:p w14:paraId="7E5B9107">
      <w:pPr>
        <w:ind w:firstLine="560"/>
        <w:rPr>
          <w:rFonts w:hint="eastAsia"/>
          <w:color w:val="auto"/>
          <w:highlight w:val="none"/>
        </w:rPr>
      </w:pPr>
      <w:r>
        <w:rPr>
          <w:rFonts w:hint="eastAsia"/>
          <w:color w:val="auto"/>
          <w:highlight w:val="none"/>
        </w:rPr>
        <w:t>“机关事业养老保险待遇足额发放率”指标，预期指标值为100%；</w:t>
      </w:r>
    </w:p>
    <w:p w14:paraId="44349D94">
      <w:pPr>
        <w:ind w:firstLine="560"/>
        <w:rPr>
          <w:color w:val="auto"/>
          <w:highlight w:val="none"/>
        </w:rPr>
      </w:pPr>
      <w:r>
        <w:rPr>
          <w:rFonts w:hint="eastAsia"/>
          <w:color w:val="auto"/>
          <w:highlight w:val="none"/>
        </w:rPr>
        <w:t>③时效指标</w:t>
      </w:r>
    </w:p>
    <w:p w14:paraId="4C0608F9">
      <w:pPr>
        <w:ind w:firstLine="560"/>
        <w:rPr>
          <w:rFonts w:hint="eastAsia"/>
          <w:color w:val="auto"/>
          <w:highlight w:val="none"/>
        </w:rPr>
      </w:pPr>
      <w:r>
        <w:rPr>
          <w:rFonts w:hint="eastAsia"/>
          <w:color w:val="auto"/>
          <w:highlight w:val="none"/>
        </w:rPr>
        <w:t>“补助资金到位及时率”指标，预期指标值为100%；</w:t>
      </w:r>
    </w:p>
    <w:p w14:paraId="7336F1E4">
      <w:pPr>
        <w:ind w:firstLine="560"/>
        <w:rPr>
          <w:color w:val="auto"/>
          <w:highlight w:val="none"/>
        </w:rPr>
      </w:pPr>
      <w:r>
        <w:rPr>
          <w:rFonts w:hint="eastAsia"/>
          <w:color w:val="auto"/>
          <w:highlight w:val="none"/>
        </w:rPr>
        <w:t>④成本指标</w:t>
      </w:r>
    </w:p>
    <w:p w14:paraId="0748A779">
      <w:pPr>
        <w:ind w:firstLine="560"/>
        <w:rPr>
          <w:rFonts w:hint="eastAsia" w:eastAsia="仿宋_GB2312"/>
          <w:color w:val="auto"/>
          <w:highlight w:val="none"/>
          <w:lang w:eastAsia="zh-CN"/>
        </w:rPr>
      </w:pPr>
      <w:r>
        <w:rPr>
          <w:rFonts w:hint="eastAsia"/>
          <w:color w:val="auto"/>
          <w:highlight w:val="none"/>
        </w:rPr>
        <w:t>“每月到位补贴养老金金额”指标，预期指标值为</w:t>
      </w:r>
      <w:r>
        <w:rPr>
          <w:rFonts w:hint="eastAsia"/>
          <w:color w:val="auto"/>
          <w:highlight w:val="none"/>
          <w:lang w:eastAsia="zh-CN"/>
        </w:rPr>
        <w:t>≤547.33万元/月。</w:t>
      </w:r>
    </w:p>
    <w:p w14:paraId="1121D33C">
      <w:pPr>
        <w:ind w:firstLine="560"/>
        <w:rPr>
          <w:rFonts w:hint="eastAsia" w:eastAsia="仿宋_GB2312"/>
          <w:color w:val="auto"/>
          <w:highlight w:val="none"/>
          <w:lang w:eastAsia="zh-CN"/>
        </w:rPr>
      </w:pPr>
      <w:r>
        <w:rPr>
          <w:rFonts w:hint="eastAsia"/>
          <w:color w:val="auto"/>
          <w:highlight w:val="none"/>
        </w:rPr>
        <w:t>（2）项目效益</w:t>
      </w:r>
      <w:r>
        <w:rPr>
          <w:rFonts w:hint="eastAsia"/>
          <w:color w:val="auto"/>
          <w:highlight w:val="none"/>
          <w:lang w:eastAsia="zh-CN"/>
        </w:rPr>
        <w:t>指标</w:t>
      </w:r>
    </w:p>
    <w:p w14:paraId="4490B0B6">
      <w:pPr>
        <w:ind w:firstLine="560"/>
        <w:rPr>
          <w:color w:val="auto"/>
          <w:highlight w:val="none"/>
        </w:rPr>
      </w:pPr>
      <w:r>
        <w:rPr>
          <w:rFonts w:hint="eastAsia"/>
          <w:color w:val="auto"/>
          <w:highlight w:val="none"/>
        </w:rPr>
        <w:t>①经济效益指标</w:t>
      </w:r>
    </w:p>
    <w:p w14:paraId="4EF74429">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21F15D68">
      <w:pPr>
        <w:ind w:firstLine="560"/>
        <w:rPr>
          <w:color w:val="auto"/>
          <w:highlight w:val="none"/>
        </w:rPr>
      </w:pPr>
      <w:r>
        <w:rPr>
          <w:rFonts w:hint="eastAsia"/>
          <w:color w:val="auto"/>
          <w:highlight w:val="none"/>
        </w:rPr>
        <w:t>②社会效益指标</w:t>
      </w:r>
    </w:p>
    <w:p w14:paraId="716BB4B1">
      <w:pPr>
        <w:ind w:firstLine="560"/>
        <w:rPr>
          <w:rFonts w:hint="eastAsia"/>
          <w:color w:val="auto"/>
          <w:highlight w:val="none"/>
        </w:rPr>
      </w:pPr>
      <w:r>
        <w:rPr>
          <w:rFonts w:hint="eastAsia"/>
          <w:color w:val="auto"/>
          <w:highlight w:val="none"/>
        </w:rPr>
        <w:t>“保障机关事业单位退休人员生活水平”指标，预期指标值为有效保障；</w:t>
      </w:r>
    </w:p>
    <w:p w14:paraId="736A0B64">
      <w:pPr>
        <w:ind w:firstLine="560"/>
        <w:rPr>
          <w:rFonts w:hint="eastAsia"/>
          <w:color w:val="auto"/>
          <w:highlight w:val="none"/>
        </w:rPr>
      </w:pPr>
      <w:r>
        <w:rPr>
          <w:rFonts w:hint="eastAsia"/>
          <w:color w:val="auto"/>
          <w:highlight w:val="none"/>
          <w:lang w:eastAsia="zh-CN"/>
        </w:rPr>
        <w:t>“</w:t>
      </w:r>
      <w:r>
        <w:rPr>
          <w:rFonts w:hint="eastAsia"/>
          <w:color w:val="auto"/>
          <w:highlight w:val="none"/>
        </w:rPr>
        <w:t>推进机关事业单位养老保险制度可持续发展”指标，预期指标值为有效</w:t>
      </w:r>
      <w:r>
        <w:rPr>
          <w:rFonts w:hint="eastAsia"/>
          <w:color w:val="auto"/>
          <w:highlight w:val="none"/>
          <w:lang w:eastAsia="zh-CN"/>
        </w:rPr>
        <w:t>推动</w:t>
      </w:r>
      <w:r>
        <w:rPr>
          <w:rFonts w:hint="eastAsia"/>
          <w:color w:val="auto"/>
          <w:highlight w:val="none"/>
        </w:rPr>
        <w:t>；</w:t>
      </w:r>
    </w:p>
    <w:p w14:paraId="38B66520">
      <w:pPr>
        <w:ind w:firstLine="560"/>
        <w:rPr>
          <w:color w:val="auto"/>
          <w:highlight w:val="none"/>
        </w:rPr>
      </w:pPr>
      <w:r>
        <w:rPr>
          <w:rFonts w:hint="eastAsia"/>
          <w:color w:val="auto"/>
          <w:highlight w:val="none"/>
        </w:rPr>
        <w:t>③生态效益指标</w:t>
      </w:r>
    </w:p>
    <w:p w14:paraId="22315CEB">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1F2E8A64">
      <w:pPr>
        <w:ind w:firstLine="560"/>
        <w:rPr>
          <w:rFonts w:hint="eastAsia"/>
          <w:color w:val="auto"/>
          <w:highlight w:val="none"/>
        </w:rPr>
      </w:pPr>
      <w:r>
        <w:rPr>
          <w:rFonts w:hint="eastAsia"/>
          <w:color w:val="auto"/>
          <w:highlight w:val="none"/>
        </w:rPr>
        <w:t>④满意度指标</w:t>
      </w:r>
    </w:p>
    <w:p w14:paraId="22870AA7">
      <w:pPr>
        <w:ind w:firstLine="560"/>
        <w:rPr>
          <w:color w:val="auto"/>
          <w:highlight w:val="none"/>
        </w:rPr>
      </w:pPr>
      <w:r>
        <w:rPr>
          <w:rFonts w:hint="eastAsia"/>
          <w:color w:val="auto"/>
          <w:highlight w:val="none"/>
        </w:rPr>
        <w:t>“退休人员满意度”指标，预期指标值为≥95%；</w:t>
      </w:r>
    </w:p>
    <w:p w14:paraId="26E24BDF">
      <w:pPr>
        <w:pStyle w:val="3"/>
        <w:ind w:firstLine="643"/>
        <w:rPr>
          <w:color w:val="auto"/>
          <w:highlight w:val="none"/>
        </w:rPr>
      </w:pPr>
      <w:r>
        <w:rPr>
          <w:rFonts w:hint="eastAsia"/>
          <w:color w:val="auto"/>
          <w:highlight w:val="none"/>
        </w:rPr>
        <w:t>二、绩效评价工作开展情况</w:t>
      </w:r>
    </w:p>
    <w:p w14:paraId="6EF4EE9D">
      <w:pPr>
        <w:pStyle w:val="4"/>
        <w:ind w:firstLine="643"/>
        <w:rPr>
          <w:color w:val="auto"/>
          <w:highlight w:val="none"/>
        </w:rPr>
      </w:pPr>
      <w:bookmarkStart w:id="0" w:name="_Toc12868"/>
      <w:bookmarkStart w:id="1" w:name="_Toc5258"/>
      <w:bookmarkStart w:id="2" w:name="_Toc22169_WPSOffice_Level2"/>
      <w:bookmarkStart w:id="3" w:name="_Toc22922"/>
      <w:bookmarkStart w:id="4" w:name="_Toc26632"/>
      <w:bookmarkStart w:id="5" w:name="_Toc5462343"/>
      <w:bookmarkStart w:id="6" w:name="_Toc21664"/>
      <w:bookmarkStart w:id="7" w:name="_Toc480473081"/>
      <w:r>
        <w:rPr>
          <w:rFonts w:hint="eastAsia"/>
          <w:color w:val="auto"/>
          <w:highlight w:val="none"/>
        </w:rPr>
        <w:t>（一）绩效评价的目的</w:t>
      </w:r>
      <w:bookmarkEnd w:id="0"/>
      <w:bookmarkEnd w:id="1"/>
      <w:bookmarkEnd w:id="2"/>
      <w:bookmarkEnd w:id="3"/>
      <w:bookmarkEnd w:id="4"/>
      <w:bookmarkEnd w:id="5"/>
      <w:bookmarkEnd w:id="6"/>
      <w:bookmarkEnd w:id="7"/>
      <w:r>
        <w:rPr>
          <w:rFonts w:hint="eastAsia"/>
          <w:color w:val="auto"/>
          <w:highlight w:val="none"/>
        </w:rPr>
        <w:t>、对象和范围</w:t>
      </w:r>
    </w:p>
    <w:p w14:paraId="5FA354A6">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024A9FD5">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eastAsia="zh-CN"/>
        </w:rPr>
        <w:t>机关事业养老保险县级财政补助资金</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15A97308">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70A8FB40">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73CB107A">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5BCB93FC">
      <w:pPr>
        <w:ind w:firstLine="560"/>
        <w:rPr>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43974482">
      <w:pPr>
        <w:pStyle w:val="2"/>
        <w:ind w:firstLine="562"/>
        <w:rPr>
          <w:color w:val="auto"/>
          <w:highlight w:val="none"/>
        </w:rPr>
      </w:pPr>
      <w:r>
        <w:rPr>
          <w:rFonts w:hint="eastAsia"/>
          <w:color w:val="auto"/>
          <w:highlight w:val="none"/>
        </w:rPr>
        <w:t>2.绩效评价对象</w:t>
      </w:r>
    </w:p>
    <w:p w14:paraId="14FD3698">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eastAsia="zh-CN"/>
        </w:rPr>
        <w:t>机关事业养老保险县级财政补助资金</w:t>
      </w: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14:paraId="018CAD65">
      <w:pPr>
        <w:pStyle w:val="2"/>
        <w:ind w:firstLine="562"/>
        <w:rPr>
          <w:color w:val="auto"/>
          <w:highlight w:val="none"/>
        </w:rPr>
      </w:pPr>
      <w:r>
        <w:rPr>
          <w:rFonts w:hint="eastAsia"/>
          <w:color w:val="auto"/>
          <w:highlight w:val="none"/>
        </w:rPr>
        <w:t>3.绩效评价范围</w:t>
      </w:r>
    </w:p>
    <w:p w14:paraId="15B1CC1F">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0AE8C6DE">
      <w:pPr>
        <w:pStyle w:val="4"/>
        <w:ind w:firstLine="643"/>
        <w:rPr>
          <w:rFonts w:hint="eastAsia" w:eastAsia="楷体"/>
          <w:color w:val="auto"/>
          <w:highlight w:val="none"/>
          <w:lang w:eastAsia="zh-CN"/>
        </w:rPr>
      </w:pPr>
      <w:r>
        <w:rPr>
          <w:rFonts w:hint="eastAsia"/>
          <w:color w:val="auto"/>
          <w:highlight w:val="none"/>
        </w:rPr>
        <w:t>（二）</w:t>
      </w:r>
      <w:r>
        <w:rPr>
          <w:rFonts w:hint="eastAsia"/>
          <w:color w:val="auto"/>
          <w:highlight w:val="none"/>
          <w:lang w:eastAsia="zh-CN"/>
        </w:rPr>
        <w:t>绩效评价原则、评价指标体系</w:t>
      </w:r>
    </w:p>
    <w:p w14:paraId="3EAE6EA8">
      <w:pPr>
        <w:pStyle w:val="2"/>
        <w:ind w:firstLine="562"/>
        <w:rPr>
          <w:color w:val="auto"/>
          <w:highlight w:val="none"/>
        </w:rPr>
      </w:pPr>
      <w:r>
        <w:rPr>
          <w:rFonts w:hint="eastAsia"/>
          <w:color w:val="auto"/>
          <w:highlight w:val="none"/>
        </w:rPr>
        <w:t>1.绩效评价原则</w:t>
      </w:r>
    </w:p>
    <w:p w14:paraId="3D83DF28">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3CB847EB">
      <w:pPr>
        <w:ind w:firstLine="560"/>
        <w:rPr>
          <w:color w:val="auto"/>
          <w:highlight w:val="none"/>
        </w:rPr>
      </w:pPr>
      <w:bookmarkStart w:id="8" w:name="_Toc1913"/>
      <w:bookmarkStart w:id="9" w:name="_Toc428278230"/>
      <w:bookmarkStart w:id="10" w:name="_Toc26131"/>
      <w:bookmarkStart w:id="11" w:name="_Toc419984722"/>
      <w:r>
        <w:rPr>
          <w:rFonts w:hint="eastAsia"/>
          <w:color w:val="auto"/>
          <w:highlight w:val="none"/>
        </w:rPr>
        <w:t>（1）科学公正。绩效评价应当运用科学合理的方法，按照规范的程序，对项目绩效进行客观、公正的反映。</w:t>
      </w:r>
    </w:p>
    <w:p w14:paraId="51E311C6">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1F497D3">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30F19FA4">
      <w:pPr>
        <w:snapToGrid w:val="0"/>
        <w:ind w:firstLine="560"/>
        <w:rPr>
          <w:color w:val="auto"/>
          <w:highlight w:val="none"/>
        </w:rPr>
      </w:pPr>
      <w:r>
        <w:rPr>
          <w:rFonts w:hint="eastAsia"/>
          <w:color w:val="auto"/>
          <w:highlight w:val="none"/>
        </w:rPr>
        <w:t>（4）公开透明。绩效评价结果应依法依规公开，并自觉接受社会监督。</w:t>
      </w:r>
    </w:p>
    <w:p w14:paraId="7930223E">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r>
        <w:rPr>
          <w:rFonts w:hint="eastAsia"/>
          <w:color w:val="auto"/>
          <w:highlight w:val="none"/>
          <w:lang w:eastAsia="zh-CN"/>
        </w:rPr>
        <w:t>：</w:t>
      </w:r>
    </w:p>
    <w:p w14:paraId="381E051F">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31B60027">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0BF8BB4A">
      <w:pPr>
        <w:snapToGrid w:val="0"/>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5C6A1D05">
      <w:pPr>
        <w:pStyle w:val="2"/>
        <w:ind w:firstLine="562"/>
        <w:rPr>
          <w:color w:val="auto"/>
          <w:highlight w:val="none"/>
        </w:rPr>
      </w:pPr>
      <w:r>
        <w:rPr>
          <w:rFonts w:hint="eastAsia"/>
          <w:color w:val="auto"/>
          <w:highlight w:val="none"/>
        </w:rPr>
        <w:t>2.绩效评价指标体系</w:t>
      </w:r>
      <w:bookmarkEnd w:id="8"/>
      <w:bookmarkEnd w:id="9"/>
      <w:bookmarkEnd w:id="10"/>
      <w:bookmarkEnd w:id="11"/>
    </w:p>
    <w:p w14:paraId="7C8D16C5">
      <w:pPr>
        <w:ind w:firstLine="560"/>
        <w:rPr>
          <w:rFonts w:hint="eastAsia"/>
          <w:color w:val="auto"/>
          <w:highlight w:val="none"/>
        </w:rPr>
      </w:pPr>
      <w:r>
        <w:rPr>
          <w:rFonts w:hint="eastAsia"/>
          <w:color w:val="auto"/>
          <w:highlight w:val="none"/>
        </w:rPr>
        <w:t>我单位通过实施</w:t>
      </w:r>
      <w:r>
        <w:rPr>
          <w:rFonts w:hint="eastAsia"/>
          <w:color w:val="auto"/>
          <w:highlight w:val="none"/>
          <w:lang w:val="zh-TW" w:eastAsia="zh-TW"/>
        </w:rPr>
        <w:t>资料研读及前期调研，结合项目的实际开展情况，</w:t>
      </w:r>
      <w:r>
        <w:rPr>
          <w:rFonts w:hint="eastAsia"/>
          <w:color w:val="auto"/>
          <w:highlight w:val="none"/>
        </w:rPr>
        <w:t>按照《项目支出绩效评价管理办法》（财预〔2020〕10号）文件要求，结合项目特点，经与专家组充分协商，设置指标体系结构如下：设置一级指标共4个，包括：决策指标（21%）、过程指标（19%）、产出指标（</w:t>
      </w:r>
      <w:r>
        <w:rPr>
          <w:rFonts w:hint="eastAsia"/>
          <w:color w:val="auto"/>
          <w:highlight w:val="none"/>
          <w:lang w:val="en-US" w:eastAsia="zh-CN"/>
        </w:rPr>
        <w:t>14</w:t>
      </w:r>
      <w:r>
        <w:rPr>
          <w:rFonts w:hint="eastAsia"/>
          <w:color w:val="auto"/>
          <w:highlight w:val="none"/>
        </w:rPr>
        <w:t>%）、</w:t>
      </w:r>
      <w:r>
        <w:rPr>
          <w:rFonts w:hint="eastAsia"/>
          <w:color w:val="auto"/>
          <w:highlight w:val="none"/>
          <w:lang w:val="en-US" w:eastAsia="zh-CN"/>
        </w:rPr>
        <w:t>成本</w:t>
      </w:r>
      <w:r>
        <w:rPr>
          <w:rFonts w:hint="eastAsia"/>
          <w:color w:val="auto"/>
          <w:highlight w:val="none"/>
        </w:rPr>
        <w:t>指标（</w:t>
      </w:r>
      <w:r>
        <w:rPr>
          <w:rFonts w:hint="eastAsia"/>
          <w:color w:val="auto"/>
          <w:highlight w:val="none"/>
          <w:lang w:val="en-US" w:eastAsia="zh-CN"/>
        </w:rPr>
        <w:t>16</w:t>
      </w:r>
      <w:r>
        <w:rPr>
          <w:rFonts w:hint="eastAsia"/>
          <w:color w:val="auto"/>
          <w:highlight w:val="none"/>
        </w:rPr>
        <w:t>%）、效益指标（</w:t>
      </w:r>
      <w:r>
        <w:rPr>
          <w:rFonts w:hint="eastAsia"/>
          <w:color w:val="auto"/>
          <w:highlight w:val="none"/>
          <w:lang w:val="en-US" w:eastAsia="zh-CN"/>
        </w:rPr>
        <w:t>3</w:t>
      </w:r>
      <w:r>
        <w:rPr>
          <w:rFonts w:hint="eastAsia"/>
          <w:color w:val="auto"/>
          <w:highlight w:val="none"/>
        </w:rPr>
        <w:t>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：项目支出绩效评价体系”。</w:t>
      </w:r>
    </w:p>
    <w:p w14:paraId="21023A60">
      <w:pPr>
        <w:pStyle w:val="2"/>
        <w:ind w:firstLine="562"/>
        <w:rPr>
          <w:color w:val="auto"/>
          <w:highlight w:val="none"/>
        </w:rPr>
      </w:pPr>
      <w:r>
        <w:rPr>
          <w:rFonts w:hint="eastAsia"/>
          <w:color w:val="auto"/>
          <w:highlight w:val="none"/>
        </w:rPr>
        <w:t>3.评价方法</w:t>
      </w:r>
    </w:p>
    <w:p w14:paraId="337966A8">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00F4597">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6D7A3866">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0DD43CC">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eastAsia="zh-CN"/>
        </w:rPr>
        <w:t>：</w:t>
      </w:r>
    </w:p>
    <w:p w14:paraId="2AFB1CF8">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23318E30">
      <w:pPr>
        <w:pStyle w:val="6"/>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09ADE4AE">
      <w:pPr>
        <w:pStyle w:val="6"/>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0E6B6BDB">
      <w:pPr>
        <w:pStyle w:val="6"/>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30496347">
      <w:pPr>
        <w:pStyle w:val="6"/>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01577EBD">
      <w:pPr>
        <w:pStyle w:val="6"/>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799CEBEA">
      <w:pPr>
        <w:pStyle w:val="6"/>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27B34541">
      <w:pPr>
        <w:pStyle w:val="6"/>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13DB1E07">
      <w:pPr>
        <w:pStyle w:val="6"/>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1B9A1962">
      <w:pPr>
        <w:pStyle w:val="6"/>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6A0A8106">
      <w:pPr>
        <w:pStyle w:val="6"/>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4B58B347">
      <w:pPr>
        <w:pStyle w:val="6"/>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6C633ED">
      <w:pPr>
        <w:pStyle w:val="6"/>
        <w:rPr>
          <w:rFonts w:hint="eastAsia"/>
          <w:color w:val="auto"/>
          <w:highlight w:val="none"/>
          <w:lang w:val="en-US" w:eastAsia="zh-CN"/>
        </w:rPr>
      </w:pPr>
      <w:r>
        <w:rPr>
          <w:rFonts w:hint="eastAsia"/>
          <w:color w:val="auto"/>
          <w:highlight w:val="none"/>
          <w:lang w:val="en-US" w:eastAsia="zh-CN"/>
        </w:rPr>
        <w:t>定性指标：公众评判法，通过问卷及抽样调查等方式评价本项目实施后社会公众对于其实施效果的满意程度。</w:t>
      </w:r>
    </w:p>
    <w:p w14:paraId="0721F3AA">
      <w:pPr>
        <w:pStyle w:val="2"/>
        <w:ind w:firstLine="562"/>
        <w:rPr>
          <w:color w:val="auto"/>
          <w:highlight w:val="none"/>
        </w:rPr>
      </w:pPr>
      <w:r>
        <w:rPr>
          <w:rFonts w:hint="eastAsia"/>
          <w:color w:val="auto"/>
          <w:highlight w:val="none"/>
        </w:rPr>
        <w:t>4.评价标准</w:t>
      </w:r>
    </w:p>
    <w:p w14:paraId="5FCAB850">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9E010D2">
      <w:pPr>
        <w:pStyle w:val="4"/>
        <w:ind w:firstLine="643"/>
        <w:rPr>
          <w:color w:val="auto"/>
          <w:highlight w:val="none"/>
        </w:rPr>
      </w:pPr>
      <w:r>
        <w:rPr>
          <w:rFonts w:hint="eastAsia"/>
          <w:color w:val="auto"/>
          <w:highlight w:val="none"/>
        </w:rPr>
        <w:t>（三）绩效评价工作过程</w:t>
      </w:r>
    </w:p>
    <w:p w14:paraId="29F51689">
      <w:pPr>
        <w:pStyle w:val="2"/>
        <w:ind w:firstLine="562"/>
        <w:rPr>
          <w:color w:val="auto"/>
          <w:highlight w:val="none"/>
        </w:rPr>
      </w:pPr>
      <w:r>
        <w:rPr>
          <w:rFonts w:hint="eastAsia"/>
          <w:color w:val="auto"/>
          <w:highlight w:val="none"/>
        </w:rPr>
        <w:t>1.前期准备</w:t>
      </w:r>
    </w:p>
    <w:p w14:paraId="15D2DBC3">
      <w:pPr>
        <w:ind w:firstLine="560"/>
        <w:rPr>
          <w:color w:val="auto"/>
          <w:highlight w:val="none"/>
        </w:rPr>
      </w:pPr>
      <w:r>
        <w:rPr>
          <w:rFonts w:hint="eastAsia"/>
          <w:color w:val="auto"/>
          <w:highlight w:val="none"/>
        </w:rPr>
        <w:t>我单位于</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10</w:t>
      </w:r>
      <w:r>
        <w:rPr>
          <w:rFonts w:hint="eastAsia"/>
          <w:color w:val="auto"/>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BF49F6F">
      <w:pPr>
        <w:ind w:firstLine="560"/>
        <w:rPr>
          <w:rFonts w:hint="eastAsia"/>
          <w:color w:val="auto"/>
          <w:highlight w:val="none"/>
        </w:rPr>
      </w:pPr>
      <w:r>
        <w:rPr>
          <w:rFonts w:hint="eastAsia"/>
          <w:color w:val="auto"/>
          <w:highlight w:val="none"/>
        </w:rPr>
        <w:t>权云峰（评价小组组长）：主要负责监督跟进绩效</w:t>
      </w:r>
      <w:r>
        <w:rPr>
          <w:rFonts w:hint="eastAsia"/>
          <w:color w:val="auto"/>
          <w:highlight w:val="none"/>
          <w:lang w:eastAsia="zh-CN"/>
        </w:rPr>
        <w:t>评估</w:t>
      </w:r>
      <w:r>
        <w:rPr>
          <w:rFonts w:hint="eastAsia"/>
          <w:color w:val="auto"/>
          <w:highlight w:val="none"/>
        </w:rPr>
        <w:t>工作进度</w:t>
      </w:r>
      <w:r>
        <w:rPr>
          <w:rFonts w:hint="eastAsia"/>
          <w:color w:val="auto"/>
          <w:highlight w:val="none"/>
          <w:lang w:eastAsia="zh-CN"/>
        </w:rPr>
        <w:t>；</w:t>
      </w:r>
    </w:p>
    <w:p w14:paraId="2555EC44">
      <w:pPr>
        <w:ind w:firstLine="560"/>
        <w:rPr>
          <w:rFonts w:hint="eastAsia"/>
          <w:color w:val="auto"/>
          <w:highlight w:val="none"/>
          <w:lang w:eastAsia="zh-CN"/>
        </w:rPr>
      </w:pPr>
      <w:r>
        <w:rPr>
          <w:rFonts w:hint="eastAsia"/>
          <w:color w:val="auto"/>
          <w:highlight w:val="none"/>
        </w:rPr>
        <w:t>巴都木其其克（评价小组</w:t>
      </w:r>
      <w:r>
        <w:rPr>
          <w:rFonts w:hint="eastAsia"/>
          <w:color w:val="auto"/>
          <w:highlight w:val="none"/>
          <w:lang w:eastAsia="zh-CN"/>
        </w:rPr>
        <w:t>副</w:t>
      </w:r>
      <w:r>
        <w:rPr>
          <w:rFonts w:hint="eastAsia"/>
          <w:color w:val="auto"/>
          <w:highlight w:val="none"/>
        </w:rPr>
        <w:t>组长）</w:t>
      </w:r>
      <w:r>
        <w:rPr>
          <w:rFonts w:hint="eastAsia"/>
          <w:color w:val="auto"/>
          <w:highlight w:val="none"/>
          <w:lang w:eastAsia="zh-CN"/>
        </w:rPr>
        <w:t>：</w:t>
      </w:r>
      <w:r>
        <w:rPr>
          <w:rFonts w:hint="eastAsia"/>
          <w:color w:val="auto"/>
          <w:highlight w:val="none"/>
          <w:lang w:val="en-US" w:eastAsia="zh-CN"/>
        </w:rPr>
        <w:t>主要</w:t>
      </w:r>
      <w:r>
        <w:rPr>
          <w:rFonts w:hint="eastAsia"/>
          <w:color w:val="auto"/>
          <w:highlight w:val="none"/>
        </w:rPr>
        <w:t>负责综合分析绩效评价</w:t>
      </w:r>
      <w:r>
        <w:rPr>
          <w:rFonts w:hint="eastAsia"/>
          <w:color w:val="auto"/>
          <w:highlight w:val="none"/>
          <w:lang w:eastAsia="zh-CN"/>
        </w:rPr>
        <w:t>；</w:t>
      </w:r>
    </w:p>
    <w:p w14:paraId="20A2CD05">
      <w:pPr>
        <w:ind w:firstLine="560"/>
        <w:rPr>
          <w:rFonts w:hint="eastAsia" w:eastAsia="仿宋_GB2312"/>
          <w:color w:val="auto"/>
          <w:highlight w:val="none"/>
          <w:lang w:eastAsia="zh-CN"/>
        </w:rPr>
      </w:pPr>
      <w:r>
        <w:rPr>
          <w:rFonts w:hint="eastAsia"/>
          <w:b w:val="0"/>
          <w:bCs w:val="0"/>
          <w:color w:val="auto"/>
          <w:highlight w:val="none"/>
          <w:lang w:eastAsia="zh-CN"/>
        </w:rPr>
        <w:t>才恩格林</w:t>
      </w:r>
      <w:r>
        <w:rPr>
          <w:rFonts w:hint="eastAsia"/>
          <w:color w:val="auto"/>
          <w:highlight w:val="none"/>
        </w:rPr>
        <w:t>（评价小组组员）：主要负责收集</w:t>
      </w:r>
      <w:r>
        <w:rPr>
          <w:rFonts w:hint="eastAsia"/>
          <w:color w:val="auto"/>
          <w:highlight w:val="none"/>
          <w:lang w:eastAsia="zh-CN"/>
        </w:rPr>
        <w:t>、整理</w:t>
      </w:r>
      <w:r>
        <w:rPr>
          <w:rFonts w:hint="eastAsia"/>
          <w:color w:val="auto"/>
          <w:highlight w:val="none"/>
        </w:rPr>
        <w:t>基础资料</w:t>
      </w:r>
      <w:r>
        <w:rPr>
          <w:rFonts w:hint="eastAsia"/>
          <w:b w:val="0"/>
          <w:bCs w:val="0"/>
          <w:color w:val="auto"/>
          <w:highlight w:val="none"/>
          <w:lang w:eastAsia="zh-CN"/>
        </w:rPr>
        <w:t>；</w:t>
      </w:r>
    </w:p>
    <w:p w14:paraId="4F2B42F9">
      <w:pPr>
        <w:ind w:firstLine="560"/>
        <w:rPr>
          <w:rFonts w:hint="eastAsia"/>
          <w:b w:val="0"/>
          <w:bCs w:val="0"/>
          <w:color w:val="auto"/>
          <w:highlight w:val="none"/>
        </w:rPr>
      </w:pPr>
      <w:r>
        <w:rPr>
          <w:rFonts w:hint="eastAsia"/>
          <w:b w:val="0"/>
          <w:bCs w:val="0"/>
          <w:color w:val="auto"/>
          <w:highlight w:val="none"/>
        </w:rPr>
        <w:t>孟格焦里（评价小组组员）：主要负责</w:t>
      </w:r>
      <w:r>
        <w:rPr>
          <w:rFonts w:hint="eastAsia"/>
          <w:b w:val="0"/>
          <w:bCs w:val="0"/>
          <w:color w:val="auto"/>
          <w:highlight w:val="none"/>
          <w:lang w:val="en-US" w:eastAsia="zh-CN"/>
        </w:rPr>
        <w:t>跟进项目资金拨付进度，报送相关绩效评价相关工作</w:t>
      </w:r>
      <w:r>
        <w:rPr>
          <w:rFonts w:hint="eastAsia"/>
          <w:b w:val="0"/>
          <w:bCs w:val="0"/>
          <w:color w:val="auto"/>
          <w:highlight w:val="none"/>
        </w:rPr>
        <w:t>。</w:t>
      </w:r>
    </w:p>
    <w:p w14:paraId="49464AAA">
      <w:pPr>
        <w:pStyle w:val="2"/>
        <w:ind w:firstLine="562"/>
        <w:rPr>
          <w:color w:val="auto"/>
          <w:highlight w:val="none"/>
        </w:rPr>
      </w:pPr>
      <w:r>
        <w:rPr>
          <w:rFonts w:hint="eastAsia"/>
          <w:color w:val="auto"/>
          <w:highlight w:val="none"/>
        </w:rPr>
        <w:t>2.组织实施</w:t>
      </w:r>
    </w:p>
    <w:p w14:paraId="1AE126C5">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11</w:t>
      </w:r>
      <w:r>
        <w:rPr>
          <w:rFonts w:hint="eastAsia"/>
          <w:color w:val="auto"/>
          <w:highlight w:val="none"/>
        </w:rPr>
        <w:t>日-</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15</w:t>
      </w:r>
      <w:r>
        <w:rPr>
          <w:rFonts w:hint="eastAsia"/>
          <w:color w:val="auto"/>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10775983">
      <w:pPr>
        <w:pStyle w:val="2"/>
        <w:ind w:firstLine="562"/>
        <w:rPr>
          <w:color w:val="auto"/>
          <w:highlight w:val="none"/>
        </w:rPr>
      </w:pPr>
      <w:r>
        <w:rPr>
          <w:rFonts w:hint="eastAsia"/>
          <w:color w:val="auto"/>
          <w:highlight w:val="none"/>
        </w:rPr>
        <w:t>3.分析评价</w:t>
      </w:r>
    </w:p>
    <w:p w14:paraId="264E2497">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25</w:t>
      </w:r>
      <w:r>
        <w:rPr>
          <w:rFonts w:hint="eastAsia"/>
          <w:color w:val="auto"/>
          <w:highlight w:val="none"/>
        </w:rPr>
        <w:t>日，评价小组按照绩效评价的原则和规范，对取得的资料进行审查核实，对采集的数据进行分析，按照绩效评价指标评分表逐项进行打分、分析、汇总各方评价结果。</w:t>
      </w:r>
    </w:p>
    <w:p w14:paraId="00247CA8">
      <w:pPr>
        <w:pStyle w:val="2"/>
        <w:ind w:firstLine="562"/>
        <w:rPr>
          <w:rFonts w:hint="eastAsia"/>
          <w:color w:val="auto"/>
          <w:highlight w:val="none"/>
        </w:rPr>
      </w:pPr>
      <w:r>
        <w:rPr>
          <w:rFonts w:hint="eastAsia"/>
          <w:color w:val="auto"/>
          <w:highlight w:val="none"/>
        </w:rPr>
        <w:t>4.撰写与提交评价报告</w:t>
      </w:r>
    </w:p>
    <w:p w14:paraId="38D16BB7">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26</w:t>
      </w:r>
      <w:r>
        <w:rPr>
          <w:rFonts w:hint="eastAsia"/>
          <w:color w:val="auto"/>
          <w:highlight w:val="none"/>
        </w:rPr>
        <w:t>日-</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val="en-US" w:eastAsia="zh-CN"/>
        </w:rPr>
        <w:t>评价小组</w:t>
      </w:r>
      <w:r>
        <w:rPr>
          <w:color w:val="auto"/>
          <w:highlight w:val="none"/>
        </w:rPr>
        <w:t>撰写绩效评价报告，按照</w:t>
      </w:r>
      <w:r>
        <w:rPr>
          <w:rFonts w:hint="eastAsia"/>
          <w:color w:val="auto"/>
          <w:highlight w:val="none"/>
        </w:rPr>
        <w:t>新疆</w:t>
      </w:r>
      <w:r>
        <w:rPr>
          <w:rFonts w:hint="eastAsia"/>
          <w:color w:val="auto"/>
          <w:highlight w:val="none"/>
          <w:lang w:eastAsia="zh-CN"/>
        </w:rPr>
        <w:t>维吾尔自治区财政绩效管理信息系统</w:t>
      </w:r>
      <w:r>
        <w:rPr>
          <w:rFonts w:hint="eastAsia"/>
          <w:color w:val="auto"/>
          <w:highlight w:val="none"/>
        </w:rPr>
        <w:t>绩效评价</w:t>
      </w:r>
      <w:r>
        <w:rPr>
          <w:color w:val="auto"/>
          <w:highlight w:val="none"/>
        </w:rPr>
        <w:t>模块中统一格式和文本框架撰写绩效评价报告</w:t>
      </w:r>
      <w:r>
        <w:rPr>
          <w:rFonts w:hint="eastAsia"/>
          <w:color w:val="auto"/>
          <w:highlight w:val="none"/>
        </w:rPr>
        <w:t>并提交审核。</w:t>
      </w:r>
    </w:p>
    <w:p w14:paraId="68DF5BD2">
      <w:pPr>
        <w:pStyle w:val="2"/>
        <w:ind w:firstLine="562"/>
        <w:rPr>
          <w:rFonts w:hint="eastAsia"/>
          <w:color w:val="auto"/>
          <w:highlight w:val="none"/>
        </w:rPr>
      </w:pPr>
      <w:r>
        <w:rPr>
          <w:rFonts w:hint="eastAsia"/>
          <w:color w:val="auto"/>
          <w:highlight w:val="none"/>
        </w:rPr>
        <w:t>5.问题整改</w:t>
      </w:r>
    </w:p>
    <w:p w14:paraId="5179E95C">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C4CE89B">
      <w:pPr>
        <w:pStyle w:val="2"/>
        <w:ind w:firstLine="562"/>
        <w:rPr>
          <w:rFonts w:hint="eastAsia"/>
          <w:color w:val="auto"/>
          <w:highlight w:val="none"/>
        </w:rPr>
      </w:pPr>
      <w:r>
        <w:rPr>
          <w:rFonts w:hint="eastAsia"/>
          <w:color w:val="auto"/>
          <w:highlight w:val="none"/>
        </w:rPr>
        <w:t>6.档案整理</w:t>
      </w:r>
    </w:p>
    <w:p w14:paraId="5EEB37E3">
      <w:pPr>
        <w:ind w:firstLine="560"/>
        <w:rPr>
          <w:color w:val="auto"/>
          <w:highlight w:val="none"/>
        </w:rPr>
      </w:pPr>
      <w:r>
        <w:rPr>
          <w:color w:val="auto"/>
          <w:highlight w:val="none"/>
        </w:rPr>
        <w:t>建立和落实档案管理制度，将项目相关资料存档，包括但不限于：评价项目基本情况和相关文件、评价实施方案、项目支付资料等相关档案。</w:t>
      </w:r>
    </w:p>
    <w:p w14:paraId="005EB551">
      <w:pPr>
        <w:pStyle w:val="3"/>
        <w:numPr>
          <w:ilvl w:val="0"/>
          <w:numId w:val="3"/>
        </w:numPr>
        <w:ind w:firstLine="643"/>
        <w:rPr>
          <w:color w:val="auto"/>
          <w:highlight w:val="none"/>
        </w:rPr>
      </w:pPr>
      <w:r>
        <w:rPr>
          <w:rFonts w:hint="eastAsia"/>
          <w:color w:val="auto"/>
          <w:highlight w:val="none"/>
        </w:rPr>
        <w:t>综合评价情况及评价结论</w:t>
      </w:r>
    </w:p>
    <w:p w14:paraId="3CE61107">
      <w:pPr>
        <w:pStyle w:val="4"/>
        <w:ind w:firstLine="643"/>
        <w:rPr>
          <w:rFonts w:hint="eastAsia"/>
          <w:b w:val="0"/>
          <w:color w:val="auto"/>
          <w:highlight w:val="none"/>
        </w:rPr>
      </w:pPr>
      <w:r>
        <w:rPr>
          <w:rFonts w:hint="eastAsia"/>
          <w:color w:val="auto"/>
          <w:highlight w:val="none"/>
        </w:rPr>
        <w:t>（一）综合评价情况</w:t>
      </w:r>
    </w:p>
    <w:p w14:paraId="1A812084">
      <w:pPr>
        <w:ind w:firstLine="560"/>
        <w:rPr>
          <w:color w:val="auto"/>
          <w:highlight w:val="none"/>
        </w:rPr>
      </w:pPr>
      <w:r>
        <w:rPr>
          <w:rFonts w:hint="eastAsia"/>
          <w:color w:val="auto"/>
          <w:highlight w:val="none"/>
        </w:rPr>
        <w:t>经评价，本</w:t>
      </w:r>
      <w:r>
        <w:rPr>
          <w:rFonts w:hint="eastAsia"/>
          <w:color w:val="auto"/>
          <w:highlight w:val="none"/>
          <w:lang w:val="zh-TW" w:eastAsia="zh-TW"/>
        </w:rPr>
        <w:t>项目</w:t>
      </w:r>
      <w:r>
        <w:rPr>
          <w:rFonts w:hint="eastAsia"/>
          <w:color w:val="auto"/>
          <w:highlight w:val="none"/>
        </w:rPr>
        <w:t>较大程度达成</w:t>
      </w:r>
      <w:r>
        <w:rPr>
          <w:rFonts w:hint="eastAsia"/>
          <w:color w:val="auto"/>
          <w:highlight w:val="none"/>
          <w:lang w:val="zh-TW" w:eastAsia="zh-TW"/>
        </w:rPr>
        <w:t>年初设立的绩效目标年初设立的绩效目标，在实施过程中取得了良好的成效，具体表现在以下</w:t>
      </w:r>
      <w:r>
        <w:rPr>
          <w:rFonts w:hint="eastAsia"/>
          <w:color w:val="auto"/>
          <w:highlight w:val="none"/>
          <w:lang w:val="zh-TW"/>
        </w:rPr>
        <w:t>三</w:t>
      </w:r>
      <w:r>
        <w:rPr>
          <w:rFonts w:hint="eastAsia"/>
          <w:color w:val="auto"/>
          <w:highlight w:val="none"/>
        </w:rPr>
        <w:t>方面</w:t>
      </w:r>
      <w:r>
        <w:rPr>
          <w:rFonts w:hint="eastAsia"/>
          <w:color w:val="auto"/>
          <w:highlight w:val="none"/>
          <w:lang w:val="zh-TW" w:eastAsia="zh-TW"/>
        </w:rPr>
        <w:t>：</w:t>
      </w:r>
    </w:p>
    <w:p w14:paraId="26CB3013">
      <w:pPr>
        <w:ind w:firstLine="560"/>
        <w:rPr>
          <w:rFonts w:hint="eastAsia"/>
          <w:color w:val="auto"/>
          <w:highlight w:val="none"/>
        </w:rPr>
      </w:pPr>
      <w:r>
        <w:rPr>
          <w:rFonts w:hint="eastAsia"/>
          <w:color w:val="auto"/>
          <w:highlight w:val="none"/>
        </w:rPr>
        <w:t>一是：落实政策，做好</w:t>
      </w:r>
      <w:r>
        <w:rPr>
          <w:rFonts w:hint="eastAsia"/>
          <w:color w:val="auto"/>
          <w:highlight w:val="none"/>
          <w:lang w:eastAsia="zh-CN"/>
        </w:rPr>
        <w:t>机关事业单位退休人员养老金发放</w:t>
      </w:r>
      <w:r>
        <w:rPr>
          <w:rFonts w:hint="eastAsia"/>
          <w:color w:val="auto"/>
          <w:highlight w:val="none"/>
        </w:rPr>
        <w:t>工作。</w:t>
      </w:r>
      <w:r>
        <w:rPr>
          <w:rFonts w:hint="eastAsia"/>
          <w:b w:val="0"/>
          <w:bCs w:val="0"/>
          <w:color w:val="auto"/>
          <w:highlight w:val="none"/>
        </w:rPr>
        <w:t>根据国务院《关于机关事业单位工作人员养老保险制度改革的决定》（国发</w:t>
      </w:r>
      <w:r>
        <w:rPr>
          <w:rFonts w:hint="eastAsia"/>
          <w:b w:val="0"/>
          <w:bCs w:val="0"/>
          <w:color w:val="auto"/>
          <w:highlight w:val="none"/>
          <w:lang w:eastAsia="zh-CN"/>
        </w:rPr>
        <w:t>〔2015〕2号</w:t>
      </w:r>
      <w:bookmarkStart w:id="14" w:name="_GoBack"/>
      <w:bookmarkEnd w:id="14"/>
      <w:r>
        <w:rPr>
          <w:rFonts w:hint="eastAsia"/>
          <w:b w:val="0"/>
          <w:bCs w:val="0"/>
          <w:color w:val="auto"/>
          <w:highlight w:val="none"/>
        </w:rPr>
        <w:t>）《新疆维吾尔自治区人民政府关于自治区机关事业单位工作人员养老保险制度改革的实施意见》（新政办发</w:t>
      </w:r>
      <w:r>
        <w:rPr>
          <w:rFonts w:hint="eastAsia"/>
          <w:b w:val="0"/>
          <w:bCs w:val="0"/>
          <w:color w:val="auto"/>
          <w:highlight w:val="none"/>
          <w:lang w:eastAsia="zh-CN"/>
        </w:rPr>
        <w:t>〔2015〕105号</w:t>
      </w:r>
      <w:r>
        <w:rPr>
          <w:rFonts w:hint="eastAsia"/>
          <w:b w:val="0"/>
          <w:bCs w:val="0"/>
          <w:color w:val="auto"/>
          <w:highlight w:val="none"/>
        </w:rPr>
        <w:t>）、《新疆维吾尔自治区人民政府办公厅关于做好自治区机关事业单位养老保险制度改革实施工作的通知》（新政办发</w:t>
      </w:r>
      <w:r>
        <w:rPr>
          <w:rFonts w:hint="eastAsia"/>
          <w:b w:val="0"/>
          <w:bCs w:val="0"/>
          <w:color w:val="auto"/>
          <w:highlight w:val="none"/>
          <w:lang w:eastAsia="zh-CN"/>
        </w:rPr>
        <w:t>〔2016〕96号</w:t>
      </w:r>
      <w:r>
        <w:rPr>
          <w:rFonts w:hint="eastAsia"/>
          <w:b w:val="0"/>
          <w:bCs w:val="0"/>
          <w:color w:val="auto"/>
          <w:highlight w:val="none"/>
        </w:rPr>
        <w:t>）</w:t>
      </w:r>
      <w:r>
        <w:rPr>
          <w:rFonts w:hint="eastAsia"/>
          <w:b w:val="0"/>
          <w:bCs w:val="0"/>
          <w:color w:val="auto"/>
          <w:highlight w:val="none"/>
          <w:lang w:eastAsia="zh-CN"/>
        </w:rPr>
        <w:t>文件精神</w:t>
      </w:r>
      <w:r>
        <w:rPr>
          <w:rFonts w:hint="eastAsia"/>
          <w:b w:val="0"/>
          <w:bCs w:val="0"/>
          <w:color w:val="auto"/>
          <w:highlight w:val="none"/>
        </w:rPr>
        <w:t>，开展</w:t>
      </w:r>
      <w:r>
        <w:rPr>
          <w:rFonts w:hint="eastAsia"/>
          <w:b w:val="0"/>
          <w:bCs w:val="0"/>
          <w:color w:val="auto"/>
          <w:highlight w:val="none"/>
          <w:lang w:eastAsia="zh-CN"/>
        </w:rPr>
        <w:t>机关事业养老保险县级财政补助资金</w:t>
      </w:r>
      <w:r>
        <w:rPr>
          <w:rFonts w:hint="eastAsia"/>
          <w:b w:val="0"/>
          <w:bCs w:val="0"/>
          <w:color w:val="auto"/>
          <w:highlight w:val="none"/>
        </w:rPr>
        <w:t>项目相关工作</w:t>
      </w:r>
      <w:r>
        <w:rPr>
          <w:rFonts w:hint="eastAsia"/>
          <w:b w:val="0"/>
          <w:bCs w:val="0"/>
          <w:color w:val="auto"/>
          <w:highlight w:val="none"/>
          <w:lang w:eastAsia="zh-CN"/>
        </w:rPr>
        <w:t>，</w:t>
      </w:r>
      <w:r>
        <w:rPr>
          <w:rFonts w:hint="eastAsia"/>
          <w:color w:val="auto"/>
          <w:highlight w:val="none"/>
          <w:lang w:eastAsia="zh-CN"/>
        </w:rPr>
        <w:t>确保机关事业单位退休人员养老金按时、足额发放，按照调资文件要求</w:t>
      </w:r>
      <w:r>
        <w:rPr>
          <w:rFonts w:hint="eastAsia"/>
          <w:color w:val="auto"/>
          <w:highlight w:val="none"/>
        </w:rPr>
        <w:t>及时调整</w:t>
      </w:r>
      <w:r>
        <w:rPr>
          <w:rFonts w:hint="eastAsia"/>
          <w:color w:val="auto"/>
          <w:highlight w:val="none"/>
          <w:lang w:eastAsia="zh-CN"/>
        </w:rPr>
        <w:t>机关事业单位退休人员养老金水平</w:t>
      </w:r>
      <w:r>
        <w:rPr>
          <w:rFonts w:hint="eastAsia"/>
          <w:color w:val="auto"/>
          <w:highlight w:val="none"/>
        </w:rPr>
        <w:t>，有效提升了</w:t>
      </w:r>
      <w:r>
        <w:rPr>
          <w:rFonts w:hint="eastAsia"/>
          <w:color w:val="auto"/>
          <w:highlight w:val="none"/>
          <w:lang w:eastAsia="zh-CN"/>
        </w:rPr>
        <w:t>退休人员的</w:t>
      </w:r>
      <w:r>
        <w:rPr>
          <w:rFonts w:hint="eastAsia"/>
          <w:color w:val="auto"/>
          <w:highlight w:val="none"/>
        </w:rPr>
        <w:t>生活水平。</w:t>
      </w:r>
    </w:p>
    <w:p w14:paraId="7F905658">
      <w:pPr>
        <w:pStyle w:val="2"/>
        <w:rPr>
          <w:rFonts w:hint="eastAsia" w:ascii="仿宋_GB2312" w:hAnsi="仿宋_GB2312" w:eastAsia="仿宋_GB2312" w:cs="Times New Roman"/>
          <w:b w:val="0"/>
          <w:bCs w:val="0"/>
          <w:color w:val="auto"/>
          <w:kern w:val="2"/>
          <w:sz w:val="28"/>
          <w:szCs w:val="24"/>
          <w:highlight w:val="none"/>
          <w:lang w:val="en-US" w:eastAsia="zh-CN" w:bidi="ar-SA"/>
        </w:rPr>
      </w:pPr>
      <w:r>
        <w:rPr>
          <w:rFonts w:hint="eastAsia" w:ascii="仿宋_GB2312" w:hAnsi="仿宋_GB2312" w:eastAsia="仿宋_GB2312" w:cs="Times New Roman"/>
          <w:b w:val="0"/>
          <w:bCs w:val="0"/>
          <w:color w:val="auto"/>
          <w:kern w:val="2"/>
          <w:sz w:val="28"/>
          <w:szCs w:val="24"/>
          <w:highlight w:val="none"/>
          <w:lang w:val="en-US" w:eastAsia="zh-CN" w:bidi="ar-SA"/>
        </w:rPr>
        <w:t>二是</w:t>
      </w:r>
      <w:r>
        <w:rPr>
          <w:rFonts w:hint="eastAsia" w:cs="Times New Roman"/>
          <w:b w:val="0"/>
          <w:bCs w:val="0"/>
          <w:color w:val="auto"/>
          <w:kern w:val="2"/>
          <w:sz w:val="28"/>
          <w:szCs w:val="24"/>
          <w:highlight w:val="none"/>
          <w:lang w:val="en-US" w:eastAsia="zh-CN" w:bidi="ar-SA"/>
        </w:rPr>
        <w:t>：</w:t>
      </w:r>
      <w:r>
        <w:rPr>
          <w:rFonts w:hint="eastAsia" w:ascii="仿宋_GB2312" w:hAnsi="仿宋_GB2312" w:eastAsia="仿宋_GB2312" w:cs="Times New Roman"/>
          <w:b w:val="0"/>
          <w:bCs w:val="0"/>
          <w:color w:val="auto"/>
          <w:kern w:val="2"/>
          <w:sz w:val="28"/>
          <w:szCs w:val="24"/>
          <w:highlight w:val="none"/>
          <w:lang w:val="en-US" w:eastAsia="zh-CN" w:bidi="ar-SA"/>
        </w:rPr>
        <w:t>及时准确核定参加机关事业单位养老保险人员的退休待遇。严格按照和静县组织部、人社局下发的退休批复文件，在银海业务系统中查询退休人员机关事业养老保险是否足额缴费、职业年金是否做实、人员信息是否错误等情况，对出现的问题及时处理完成后，在系统中核算退休人员养老金，录入收款人、社保卡账户信息，待县财政局拨付资金到位后发放养老金。及时与参保单位、检察机关等单位共享退休人员生存状态、服刑判刑等情况，对不符合发放条件的人员及时进行待遇追回，防止社保基金流失，确保社保基金安全，确保符合领取条件的退休人员按时、足额领取养老金。</w:t>
      </w:r>
    </w:p>
    <w:p w14:paraId="2465F51D">
      <w:pPr>
        <w:ind w:firstLine="560"/>
        <w:rPr>
          <w:color w:val="auto"/>
          <w:highlight w:val="none"/>
        </w:rPr>
      </w:pPr>
      <w:r>
        <w:rPr>
          <w:rFonts w:hint="eastAsia"/>
          <w:color w:val="auto"/>
          <w:highlight w:val="none"/>
        </w:rPr>
        <w:t>三是：认真审核，确保资金及时足额发放。对</w:t>
      </w:r>
      <w:r>
        <w:rPr>
          <w:rFonts w:hint="eastAsia"/>
          <w:color w:val="auto"/>
          <w:highlight w:val="none"/>
          <w:lang w:eastAsia="zh-CN"/>
        </w:rPr>
        <w:t>我县领取机关事业养老金人员</w:t>
      </w:r>
      <w:r>
        <w:rPr>
          <w:rFonts w:hint="eastAsia"/>
          <w:color w:val="auto"/>
          <w:highlight w:val="none"/>
          <w:lang w:val="en-US" w:eastAsia="zh-CN"/>
        </w:rPr>
        <w:t>3327人的</w:t>
      </w:r>
      <w:r>
        <w:rPr>
          <w:rFonts w:hint="eastAsia"/>
          <w:color w:val="auto"/>
          <w:highlight w:val="none"/>
        </w:rPr>
        <w:t>信息进行核准排查，通过系统比对，严格核实</w:t>
      </w:r>
      <w:r>
        <w:rPr>
          <w:rFonts w:hint="eastAsia"/>
          <w:color w:val="auto"/>
          <w:highlight w:val="none"/>
          <w:lang w:eastAsia="zh-CN"/>
        </w:rPr>
        <w:t>收款人</w:t>
      </w:r>
      <w:r>
        <w:rPr>
          <w:rFonts w:hint="eastAsia"/>
          <w:color w:val="auto"/>
          <w:highlight w:val="none"/>
        </w:rPr>
        <w:t>、身份证号、手机号码、</w:t>
      </w:r>
      <w:r>
        <w:rPr>
          <w:rFonts w:hint="eastAsia"/>
          <w:color w:val="auto"/>
          <w:highlight w:val="none"/>
          <w:lang w:eastAsia="zh-CN"/>
        </w:rPr>
        <w:t>社保卡号</w:t>
      </w:r>
      <w:r>
        <w:rPr>
          <w:rFonts w:hint="eastAsia"/>
          <w:color w:val="auto"/>
          <w:highlight w:val="none"/>
        </w:rPr>
        <w:t>等基础信息，确保</w:t>
      </w:r>
      <w:r>
        <w:rPr>
          <w:rFonts w:hint="eastAsia"/>
          <w:color w:val="auto"/>
          <w:highlight w:val="none"/>
          <w:lang w:eastAsia="zh-CN"/>
        </w:rPr>
        <w:t>养老金</w:t>
      </w:r>
      <w:r>
        <w:rPr>
          <w:rFonts w:hint="eastAsia"/>
          <w:color w:val="auto"/>
          <w:highlight w:val="none"/>
        </w:rPr>
        <w:t>及时足额发放至</w:t>
      </w:r>
      <w:r>
        <w:rPr>
          <w:rFonts w:hint="eastAsia"/>
          <w:color w:val="auto"/>
          <w:highlight w:val="none"/>
          <w:lang w:eastAsia="zh-CN"/>
        </w:rPr>
        <w:t>退休人员社保卡</w:t>
      </w:r>
      <w:r>
        <w:rPr>
          <w:rFonts w:hint="eastAsia"/>
          <w:color w:val="auto"/>
          <w:highlight w:val="none"/>
        </w:rPr>
        <w:t>中。有力的保障了我县机关事业单位退休人员的获得感、幸福感和安全感。</w:t>
      </w:r>
    </w:p>
    <w:p w14:paraId="549A2605">
      <w:pPr>
        <w:pStyle w:val="4"/>
        <w:ind w:left="560" w:leftChars="200" w:firstLine="0" w:firstLineChars="0"/>
        <w:rPr>
          <w:color w:val="auto"/>
          <w:highlight w:val="none"/>
        </w:rPr>
      </w:pPr>
      <w:r>
        <w:rPr>
          <w:rFonts w:hint="eastAsia"/>
          <w:color w:val="auto"/>
          <w:highlight w:val="none"/>
        </w:rPr>
        <w:t>（二）评价结论</w:t>
      </w:r>
    </w:p>
    <w:p w14:paraId="1493B8AF">
      <w:pPr>
        <w:ind w:firstLine="560"/>
        <w:rPr>
          <w:rFonts w:hint="eastAsia" w:eastAsia="仿宋_GB2312"/>
          <w:color w:val="auto"/>
          <w:highlight w:val="none"/>
          <w:lang w:val="zh-TW" w:eastAsia="zh-CN"/>
        </w:rPr>
      </w:pPr>
      <w:r>
        <w:rPr>
          <w:rFonts w:hint="eastAsia"/>
          <w:color w:val="auto"/>
          <w:highlight w:val="none"/>
        </w:rPr>
        <w:t>此次绩效评价</w:t>
      </w:r>
      <w:r>
        <w:rPr>
          <w:rFonts w:hint="eastAsia"/>
          <w:color w:val="auto"/>
          <w:highlight w:val="none"/>
          <w:lang w:val="zh-TW" w:eastAsia="zh-TW"/>
        </w:rPr>
        <w:t>通过</w:t>
      </w:r>
      <w:r>
        <w:rPr>
          <w:rFonts w:hint="eastAsia"/>
          <w:color w:val="auto"/>
          <w:highlight w:val="none"/>
        </w:rPr>
        <w:t>绩效评价小</w:t>
      </w:r>
      <w:r>
        <w:rPr>
          <w:rFonts w:hint="eastAsia"/>
          <w:color w:val="auto"/>
          <w:highlight w:val="none"/>
          <w:lang w:val="zh-TW" w:eastAsia="zh-TW"/>
        </w:rPr>
        <w:t>组论证的评价指标体系及评分标准，</w:t>
      </w:r>
      <w:r>
        <w:rPr>
          <w:rFonts w:hint="eastAsia"/>
          <w:color w:val="auto"/>
          <w:highlight w:val="none"/>
        </w:rPr>
        <w:t>采用因素分析法和比较法</w:t>
      </w:r>
      <w:r>
        <w:rPr>
          <w:rFonts w:hint="eastAsia"/>
          <w:color w:val="auto"/>
          <w:highlight w:val="none"/>
          <w:lang w:val="zh-TW" w:eastAsia="zh-TW"/>
        </w:rPr>
        <w:t>对</w:t>
      </w:r>
      <w:r>
        <w:rPr>
          <w:rFonts w:hint="eastAsia"/>
          <w:color w:val="auto"/>
          <w:highlight w:val="none"/>
        </w:rPr>
        <w:t>本项目</w:t>
      </w:r>
      <w:r>
        <w:rPr>
          <w:rFonts w:hint="eastAsia"/>
          <w:color w:val="auto"/>
          <w:highlight w:val="none"/>
          <w:lang w:val="zh-TW" w:eastAsia="zh-TW"/>
        </w:rPr>
        <w:t>绩效进行客观评价，最终评分结果：总分为</w:t>
      </w:r>
      <w:r>
        <w:rPr>
          <w:rFonts w:hint="eastAsia"/>
          <w:color w:val="auto"/>
          <w:highlight w:val="none"/>
          <w:lang w:val="en-US" w:eastAsia="zh-CN"/>
        </w:rPr>
        <w:t>99.99</w:t>
      </w:r>
      <w:r>
        <w:rPr>
          <w:rFonts w:hint="eastAsia"/>
          <w:color w:val="auto"/>
          <w:highlight w:val="none"/>
          <w:lang w:val="zh-TW" w:eastAsia="zh-TW"/>
        </w:rPr>
        <w:t>分，绩效评级为“</w:t>
      </w:r>
      <w:r>
        <w:rPr>
          <w:rFonts w:hint="eastAsia"/>
          <w:color w:val="auto"/>
          <w:highlight w:val="none"/>
          <w:lang w:val="zh-TW" w:eastAsia="zh-CN"/>
        </w:rPr>
        <w:t>优</w:t>
      </w:r>
      <w:r>
        <w:rPr>
          <w:rFonts w:hint="eastAsia"/>
          <w:color w:val="auto"/>
          <w:highlight w:val="none"/>
          <w:lang w:val="zh-TW" w:eastAsia="zh-TW"/>
        </w:rPr>
        <w:t>”。综合评价结论如下：</w:t>
      </w: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19</w:t>
      </w:r>
      <w:r>
        <w:rPr>
          <w:rFonts w:hint="eastAsia"/>
          <w:color w:val="auto"/>
          <w:highlight w:val="none"/>
          <w:lang w:val="zh-TW" w:eastAsia="zh-TW"/>
        </w:rPr>
        <w:t>个，实现</w:t>
      </w:r>
      <w:r>
        <w:rPr>
          <w:rFonts w:hint="eastAsia"/>
          <w:color w:val="auto"/>
          <w:highlight w:val="none"/>
        </w:rPr>
        <w:t>三级指标数量</w:t>
      </w:r>
      <w:r>
        <w:rPr>
          <w:rFonts w:hint="eastAsia"/>
          <w:color w:val="auto"/>
          <w:highlight w:val="none"/>
          <w:lang w:val="en-US" w:eastAsia="zh-CN"/>
        </w:rPr>
        <w:t>18</w:t>
      </w:r>
      <w:r>
        <w:rPr>
          <w:rFonts w:hint="eastAsia"/>
          <w:color w:val="auto"/>
          <w:highlight w:val="none"/>
          <w:lang w:val="zh-TW" w:eastAsia="zh-TW"/>
        </w:rPr>
        <w:t>个，</w:t>
      </w:r>
      <w:r>
        <w:rPr>
          <w:rFonts w:hint="eastAsia"/>
          <w:color w:val="auto"/>
          <w:highlight w:val="none"/>
        </w:rPr>
        <w:t>总体完成率为</w:t>
      </w:r>
      <w:r>
        <w:rPr>
          <w:rFonts w:hint="eastAsia"/>
          <w:color w:val="auto"/>
          <w:highlight w:val="none"/>
          <w:lang w:val="en-US" w:eastAsia="zh-CN"/>
        </w:rPr>
        <w:t>94.74</w:t>
      </w:r>
      <w:r>
        <w:rPr>
          <w:rFonts w:hint="eastAsia"/>
          <w:color w:val="auto"/>
          <w:highlight w:val="none"/>
          <w:lang w:val="zh-TW" w:eastAsia="zh-TW"/>
        </w:rPr>
        <w:t>%。</w:t>
      </w: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lang w:val="en-US" w:eastAsia="zh-CN"/>
        </w:rPr>
        <w:t>5</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项目产出</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4</w:t>
      </w:r>
      <w:r>
        <w:rPr>
          <w:rFonts w:hint="eastAsia"/>
          <w:color w:val="auto"/>
          <w:highlight w:val="none"/>
          <w:lang w:val="zh-TW" w:eastAsia="zh-TW"/>
        </w:rPr>
        <w:t>个，满分指标</w:t>
      </w:r>
      <w:r>
        <w:rPr>
          <w:rFonts w:hint="eastAsia"/>
          <w:color w:val="auto"/>
          <w:highlight w:val="none"/>
          <w:lang w:val="en-US" w:eastAsia="zh-CN"/>
        </w:rPr>
        <w:t>3</w:t>
      </w:r>
      <w:r>
        <w:rPr>
          <w:rFonts w:hint="eastAsia"/>
          <w:color w:val="auto"/>
          <w:highlight w:val="none"/>
          <w:lang w:val="zh-TW" w:eastAsia="zh-TW"/>
        </w:rPr>
        <w:t>个，得分率</w:t>
      </w:r>
      <w:r>
        <w:rPr>
          <w:rFonts w:hint="eastAsia"/>
          <w:color w:val="auto"/>
          <w:highlight w:val="none"/>
          <w:lang w:val="en-US" w:eastAsia="zh-CN"/>
        </w:rPr>
        <w:t>75</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rPr>
        <w:t>类</w:t>
      </w:r>
      <w:r>
        <w:rPr>
          <w:rFonts w:hint="eastAsia"/>
          <w:color w:val="auto"/>
          <w:highlight w:val="none"/>
          <w:lang w:val="zh-TW" w:eastAsia="zh-TW"/>
        </w:rPr>
        <w:t>指标共设置</w:t>
      </w:r>
      <w:r>
        <w:rPr>
          <w:rFonts w:hint="eastAsia"/>
          <w:color w:val="auto"/>
          <w:highlight w:val="none"/>
          <w:lang w:val="en-US" w:eastAsia="zh-CN"/>
        </w:rPr>
        <w:t>1</w:t>
      </w:r>
      <w:r>
        <w:rPr>
          <w:rFonts w:hint="eastAsia"/>
          <w:color w:val="auto"/>
          <w:highlight w:val="none"/>
          <w:lang w:val="zh-TW" w:eastAsia="zh-TW"/>
        </w:rPr>
        <w:t>个，满分指标</w:t>
      </w:r>
      <w:r>
        <w:rPr>
          <w:rFonts w:hint="eastAsia"/>
          <w:color w:val="auto"/>
          <w:highlight w:val="none"/>
          <w:lang w:val="en-US" w:eastAsia="zh-CN"/>
        </w:rPr>
        <w:t>1</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zh-TW" w:eastAsia="zh-TW"/>
        </w:rPr>
        <w:t>项目效益</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3</w:t>
      </w:r>
      <w:r>
        <w:rPr>
          <w:rFonts w:hint="eastAsia"/>
          <w:color w:val="auto"/>
          <w:highlight w:val="none"/>
          <w:lang w:val="zh-TW" w:eastAsia="zh-TW"/>
        </w:rPr>
        <w:t>个，满分指标</w:t>
      </w:r>
      <w:r>
        <w:rPr>
          <w:rFonts w:hint="eastAsia"/>
          <w:color w:val="auto"/>
          <w:highlight w:val="none"/>
          <w:lang w:val="en-US" w:eastAsia="zh-CN"/>
        </w:rPr>
        <w:t>3</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，详细情况见“附件2：项目综合得分表”。</w:t>
      </w:r>
    </w:p>
    <w:p w14:paraId="06474823">
      <w:pPr>
        <w:pStyle w:val="3"/>
        <w:numPr>
          <w:ilvl w:val="0"/>
          <w:numId w:val="3"/>
        </w:numPr>
        <w:ind w:firstLine="643"/>
        <w:rPr>
          <w:color w:val="auto"/>
          <w:highlight w:val="none"/>
        </w:rPr>
      </w:pPr>
      <w:r>
        <w:rPr>
          <w:rFonts w:hint="eastAsia"/>
          <w:color w:val="auto"/>
          <w:highlight w:val="none"/>
        </w:rPr>
        <w:t>绩效评价指标分析</w:t>
      </w:r>
    </w:p>
    <w:p w14:paraId="02AD0459">
      <w:pPr>
        <w:pStyle w:val="4"/>
        <w:ind w:firstLine="643"/>
        <w:rPr>
          <w:color w:val="auto"/>
          <w:highlight w:val="none"/>
        </w:rPr>
      </w:pPr>
      <w:r>
        <w:rPr>
          <w:rFonts w:hint="eastAsia"/>
          <w:color w:val="auto"/>
          <w:highlight w:val="none"/>
        </w:rPr>
        <w:t>（一）项目决策情况</w:t>
      </w:r>
    </w:p>
    <w:p w14:paraId="7D2C0A92">
      <w:pPr>
        <w:ind w:firstLine="560"/>
        <w:rPr>
          <w:rFonts w:ascii="Times New Roman" w:hAnsi="Times New Roman"/>
          <w:color w:val="auto"/>
          <w:highlight w:val="none"/>
        </w:rPr>
      </w:pPr>
      <w:r>
        <w:rPr>
          <w:rFonts w:hint="eastAsia" w:cs="仿宋_GB2312"/>
          <w:color w:val="auto"/>
          <w:highlight w:val="none"/>
        </w:rPr>
        <w:t>项目决策类指标由3个二级指标和6个三级指标构成，权重分21分，实际得分</w:t>
      </w:r>
      <w:r>
        <w:rPr>
          <w:rFonts w:hint="eastAsia" w:cs="仿宋_GB2312"/>
          <w:color w:val="auto"/>
          <w:highlight w:val="none"/>
          <w:lang w:val="en-US" w:eastAsia="zh-CN"/>
        </w:rPr>
        <w:t>21</w:t>
      </w:r>
      <w:r>
        <w:rPr>
          <w:rFonts w:hint="eastAsia" w:cs="仿宋_GB2312"/>
          <w:color w:val="auto"/>
          <w:highlight w:val="none"/>
        </w:rPr>
        <w:t>分。</w:t>
      </w:r>
    </w:p>
    <w:p w14:paraId="62CE4F8A">
      <w:pPr>
        <w:pStyle w:val="2"/>
        <w:ind w:firstLine="562"/>
        <w:rPr>
          <w:color w:val="auto"/>
          <w:highlight w:val="none"/>
        </w:rPr>
      </w:pPr>
      <w:r>
        <w:rPr>
          <w:rFonts w:hint="eastAsia"/>
          <w:color w:val="auto"/>
          <w:highlight w:val="none"/>
        </w:rPr>
        <w:t>1.项目立项情况分析</w:t>
      </w:r>
    </w:p>
    <w:p w14:paraId="341D777F">
      <w:pPr>
        <w:ind w:firstLine="562"/>
        <w:rPr>
          <w:b/>
          <w:bCs/>
          <w:color w:val="auto"/>
          <w:highlight w:val="none"/>
          <w:lang w:eastAsia="zh-Hans"/>
        </w:rPr>
      </w:pPr>
      <w:r>
        <w:rPr>
          <w:rFonts w:hint="eastAsia"/>
          <w:b/>
          <w:bCs/>
          <w:color w:val="auto"/>
          <w:highlight w:val="none"/>
        </w:rPr>
        <w:t>（1）</w:t>
      </w:r>
      <w:r>
        <w:rPr>
          <w:rFonts w:hint="eastAsia"/>
          <w:b/>
          <w:bCs/>
          <w:color w:val="auto"/>
          <w:highlight w:val="none"/>
          <w:lang w:eastAsia="zh-Hans"/>
        </w:rPr>
        <w:t>立项依据充分性</w:t>
      </w:r>
    </w:p>
    <w:p w14:paraId="4DF55EB2">
      <w:pPr>
        <w:ind w:firstLine="560"/>
        <w:rPr>
          <w:color w:val="auto"/>
          <w:highlight w:val="none"/>
          <w:lang w:eastAsia="zh-Hans"/>
        </w:rPr>
      </w:pPr>
      <w:r>
        <w:rPr>
          <w:rFonts w:hint="eastAsia"/>
          <w:b w:val="0"/>
          <w:bCs w:val="0"/>
          <w:color w:val="auto"/>
          <w:highlight w:val="none"/>
          <w:lang w:eastAsia="zh-CN"/>
        </w:rPr>
        <w:t>本</w:t>
      </w:r>
      <w:r>
        <w:rPr>
          <w:rFonts w:hint="eastAsia"/>
          <w:b w:val="0"/>
          <w:bCs w:val="0"/>
          <w:color w:val="auto"/>
          <w:highlight w:val="none"/>
          <w:lang w:eastAsia="zh-Hans"/>
        </w:rPr>
        <w:t>项目立项符合</w:t>
      </w:r>
      <w:r>
        <w:rPr>
          <w:rFonts w:hint="eastAsia"/>
          <w:b w:val="0"/>
          <w:bCs w:val="0"/>
          <w:color w:val="auto"/>
          <w:highlight w:val="none"/>
          <w:lang w:eastAsia="zh-CN"/>
        </w:rPr>
        <w:t>国务院</w:t>
      </w:r>
      <w:r>
        <w:rPr>
          <w:rFonts w:hint="eastAsia"/>
          <w:b w:val="0"/>
          <w:bCs w:val="0"/>
          <w:color w:val="auto"/>
          <w:highlight w:val="none"/>
          <w:lang w:eastAsia="zh-Hans"/>
        </w:rPr>
        <w:t>颁发的</w:t>
      </w:r>
      <w:r>
        <w:rPr>
          <w:rFonts w:hint="eastAsia"/>
          <w:b w:val="0"/>
          <w:bCs w:val="0"/>
          <w:color w:val="auto"/>
          <w:highlight w:val="none"/>
          <w:lang w:eastAsia="zh-CN"/>
        </w:rPr>
        <w:t>《关于机关事业单位工作人员养老保险制度改革的决定》（国发〔2015〕2号）、新疆维吾尔自治区人民政府颁发的《新疆维吾尔自治区人民政府关于自治区机关事业单位工作人员养老保险制度改革的实施意见》（新政办发〔2015〕105号）、《新疆维吾尔自治区人民政府办公厅关于做好自治区机关事业单位养老保险制度改革实施工作的通知》（新政办发〔2016〕96号）文件</w:t>
      </w:r>
      <w:r>
        <w:rPr>
          <w:rFonts w:hint="eastAsia"/>
          <w:b w:val="0"/>
          <w:bCs w:val="0"/>
          <w:color w:val="auto"/>
          <w:highlight w:val="none"/>
          <w:lang w:eastAsia="zh-Hans"/>
        </w:rPr>
        <w:t>中</w:t>
      </w:r>
      <w:r>
        <w:rPr>
          <w:rFonts w:hint="eastAsia"/>
          <w:b w:val="0"/>
          <w:bCs w:val="0"/>
          <w:color w:val="auto"/>
          <w:highlight w:val="none"/>
          <w:lang w:eastAsia="zh-CN"/>
        </w:rPr>
        <w:t>：“社会保险经办机构要组织好参保登记、数据审核、费用征缴、待遇发放等工作”；本项目</w:t>
      </w:r>
      <w:r>
        <w:rPr>
          <w:rFonts w:hint="eastAsia"/>
          <w:b w:val="0"/>
          <w:bCs w:val="0"/>
          <w:color w:val="auto"/>
          <w:highlight w:val="none"/>
          <w:lang w:eastAsia="zh-Hans"/>
        </w:rPr>
        <w:t>立项符合《</w:t>
      </w:r>
      <w:r>
        <w:rPr>
          <w:rFonts w:hint="eastAsia"/>
          <w:b w:val="0"/>
          <w:bCs w:val="0"/>
          <w:color w:val="auto"/>
          <w:highlight w:val="none"/>
          <w:lang w:eastAsia="zh-CN"/>
        </w:rPr>
        <w:t>《新疆维吾尔自治区人民政府办公厅关于做好自治区机关事业单位养老保险制度改革实施工作的通知》</w:t>
      </w:r>
      <w:r>
        <w:rPr>
          <w:rFonts w:hint="eastAsia"/>
          <w:b w:val="0"/>
          <w:bCs w:val="0"/>
          <w:color w:val="auto"/>
          <w:highlight w:val="none"/>
          <w:lang w:eastAsia="zh-Hans"/>
        </w:rPr>
        <w:t>》中</w:t>
      </w:r>
      <w:r>
        <w:rPr>
          <w:rFonts w:hint="eastAsia"/>
          <w:b w:val="0"/>
          <w:bCs w:val="0"/>
          <w:color w:val="auto"/>
          <w:highlight w:val="none"/>
          <w:lang w:eastAsia="zh-CN"/>
        </w:rPr>
        <w:t>：“社会保险经办机构要组织好参保登记、数据审核、费用征缴、待遇发放等工作”</w:t>
      </w:r>
      <w:r>
        <w:rPr>
          <w:rFonts w:hint="eastAsia"/>
          <w:b w:val="0"/>
          <w:bCs w:val="0"/>
          <w:color w:val="auto"/>
          <w:highlight w:val="none"/>
          <w:lang w:eastAsia="zh-Hans"/>
        </w:rPr>
        <w:t>内容，符合行业发展规划和政策要求</w:t>
      </w:r>
      <w:r>
        <w:rPr>
          <w:rFonts w:hint="eastAsia"/>
          <w:b w:val="0"/>
          <w:bCs w:val="0"/>
          <w:color w:val="auto"/>
          <w:highlight w:val="none"/>
          <w:lang w:eastAsia="zh-CN"/>
        </w:rPr>
        <w:t>；本</w:t>
      </w:r>
      <w:r>
        <w:rPr>
          <w:rFonts w:hint="eastAsia"/>
          <w:b w:val="0"/>
          <w:bCs w:val="0"/>
          <w:color w:val="auto"/>
          <w:highlight w:val="none"/>
          <w:lang w:eastAsia="zh-Hans"/>
        </w:rPr>
        <w:t>项目立</w:t>
      </w:r>
      <w:r>
        <w:rPr>
          <w:rFonts w:hint="eastAsia"/>
          <w:color w:val="auto"/>
          <w:highlight w:val="none"/>
          <w:lang w:eastAsia="zh-Hans"/>
        </w:rPr>
        <w:t>项符合《</w:t>
      </w:r>
      <w:r>
        <w:rPr>
          <w:rFonts w:hint="eastAsia"/>
          <w:color w:val="auto"/>
          <w:highlight w:val="none"/>
          <w:lang w:eastAsia="zh-CN"/>
        </w:rPr>
        <w:t>和静县社会保险中心</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w:t>
      </w:r>
      <w:r>
        <w:rPr>
          <w:rFonts w:hint="eastAsia" w:ascii="仿宋_GB2312" w:hAnsi="仿宋_GB2312" w:eastAsia="仿宋_GB2312" w:cs="仿宋_GB2312"/>
          <w:color w:val="auto"/>
          <w:sz w:val="28"/>
          <w:szCs w:val="28"/>
          <w:highlight w:val="none"/>
        </w:rPr>
        <w:t>负责全县退休工作人员工资的计算，待遇发放工作</w:t>
      </w:r>
      <w:r>
        <w:rPr>
          <w:rFonts w:hint="eastAsia"/>
          <w:color w:val="auto"/>
          <w:highlight w:val="none"/>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w:t>
      </w:r>
      <w:r>
        <w:rPr>
          <w:rFonts w:hint="eastAsia"/>
          <w:color w:val="auto"/>
          <w:highlight w:val="none"/>
          <w:lang w:eastAsia="zh-Hans"/>
        </w:rPr>
        <w:t>根据《财政资金直接支付申请书》</w:t>
      </w:r>
      <w:r>
        <w:rPr>
          <w:rFonts w:hint="eastAsia"/>
          <w:color w:val="auto"/>
          <w:highlight w:val="none"/>
        </w:rPr>
        <w:t>，本</w:t>
      </w:r>
      <w:r>
        <w:rPr>
          <w:rFonts w:hint="eastAsia"/>
          <w:color w:val="auto"/>
          <w:highlight w:val="none"/>
          <w:lang w:eastAsia="zh-Hans"/>
        </w:rPr>
        <w:t>项目资金性质为“公共财政预算”功能分类为“</w:t>
      </w:r>
      <w:r>
        <w:rPr>
          <w:rFonts w:hint="eastAsia"/>
          <w:color w:val="auto"/>
          <w:highlight w:val="none"/>
          <w:lang w:val="en-US" w:eastAsia="zh-CN"/>
        </w:rPr>
        <w:t>2080507</w:t>
      </w:r>
      <w:r>
        <w:rPr>
          <w:rFonts w:hint="eastAsia"/>
          <w:color w:val="auto"/>
          <w:highlight w:val="none"/>
          <w:lang w:eastAsia="zh-CN"/>
        </w:rPr>
        <w:t>对机关事业单位基本养老保险基金的补助</w:t>
      </w:r>
      <w:r>
        <w:rPr>
          <w:rFonts w:hint="eastAsia"/>
          <w:color w:val="auto"/>
          <w:highlight w:val="none"/>
          <w:lang w:eastAsia="zh-Hans"/>
        </w:rPr>
        <w:t>”经济分类为“</w:t>
      </w:r>
      <w:r>
        <w:rPr>
          <w:rFonts w:hint="eastAsia"/>
          <w:color w:val="auto"/>
          <w:highlight w:val="none"/>
          <w:lang w:val="en-US" w:eastAsia="zh-CN"/>
        </w:rPr>
        <w:t>51002</w:t>
      </w:r>
      <w:r>
        <w:rPr>
          <w:rFonts w:hint="eastAsia"/>
          <w:color w:val="auto"/>
          <w:highlight w:val="none"/>
          <w:lang w:eastAsia="zh-CN"/>
        </w:rPr>
        <w:t>对社会保险基金补助</w:t>
      </w:r>
      <w:r>
        <w:rPr>
          <w:rFonts w:hint="eastAsia"/>
          <w:color w:val="auto"/>
          <w:highlight w:val="none"/>
          <w:lang w:eastAsia="zh-Hans"/>
        </w:rPr>
        <w:t>”属于公共财政支持范围，符合中央、地方事权支出责任划分原则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p>
    <w:p w14:paraId="249179C0">
      <w:pPr>
        <w:ind w:firstLine="560"/>
        <w:rPr>
          <w:rFonts w:hint="eastAsia"/>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5</w:t>
      </w:r>
      <w:r>
        <w:rPr>
          <w:rFonts w:hint="eastAsia"/>
          <w:color w:val="auto"/>
          <w:highlight w:val="none"/>
          <w:lang w:eastAsia="zh-Hans"/>
        </w:rPr>
        <w:t>分，根据评分标准得</w:t>
      </w:r>
      <w:r>
        <w:rPr>
          <w:rFonts w:hint="eastAsia"/>
          <w:color w:val="auto"/>
          <w:highlight w:val="none"/>
          <w:lang w:val="en-US" w:eastAsia="zh-CN"/>
        </w:rPr>
        <w:t>5</w:t>
      </w:r>
      <w:r>
        <w:rPr>
          <w:rFonts w:hint="eastAsia"/>
          <w:color w:val="auto"/>
          <w:highlight w:val="none"/>
          <w:lang w:eastAsia="zh-Hans"/>
        </w:rPr>
        <w:t>分</w:t>
      </w:r>
      <w:r>
        <w:rPr>
          <w:rFonts w:hint="eastAsia"/>
          <w:color w:val="auto"/>
          <w:highlight w:val="none"/>
        </w:rPr>
        <w:t>，本项目立项依据</w:t>
      </w:r>
      <w:r>
        <w:rPr>
          <w:rFonts w:hint="eastAsia"/>
          <w:color w:val="auto"/>
          <w:highlight w:val="none"/>
          <w:lang w:val="en-US" w:eastAsia="zh-CN"/>
        </w:rPr>
        <w:t>较</w:t>
      </w:r>
      <w:r>
        <w:rPr>
          <w:rFonts w:hint="eastAsia"/>
          <w:color w:val="auto"/>
          <w:highlight w:val="none"/>
        </w:rPr>
        <w:t>充分。</w:t>
      </w:r>
    </w:p>
    <w:p w14:paraId="270B1C21">
      <w:pPr>
        <w:ind w:firstLine="562"/>
        <w:rPr>
          <w:b/>
          <w:bCs/>
          <w:color w:val="auto"/>
          <w:highlight w:val="none"/>
        </w:rPr>
      </w:pPr>
      <w:r>
        <w:rPr>
          <w:rFonts w:hint="eastAsia"/>
          <w:b/>
          <w:bCs/>
          <w:color w:val="auto"/>
          <w:highlight w:val="none"/>
        </w:rPr>
        <w:t>（2）立项程序规范性</w:t>
      </w:r>
    </w:p>
    <w:p w14:paraId="4DBB1B77">
      <w:pPr>
        <w:ind w:firstLine="560"/>
        <w:rPr>
          <w:rFonts w:hint="eastAsia" w:eastAsia="仿宋_GB2312"/>
          <w:color w:val="auto"/>
          <w:highlight w:val="none"/>
          <w:lang w:eastAsia="zh-CN"/>
        </w:rPr>
      </w:pPr>
      <w:r>
        <w:rPr>
          <w:rFonts w:hint="eastAsia"/>
          <w:color w:val="auto"/>
          <w:highlight w:val="none"/>
        </w:rPr>
        <w:t>本项目机关事业养老保险县级财政补助资金，项目立项过程中产生的文件均符合</w:t>
      </w:r>
      <w:r>
        <w:rPr>
          <w:rFonts w:hint="eastAsia"/>
          <w:color w:val="auto"/>
          <w:highlight w:val="none"/>
          <w:lang w:eastAsia="zh-Hans"/>
        </w:rPr>
        <w:t>相关要求</w:t>
      </w:r>
      <w:r>
        <w:rPr>
          <w:rFonts w:hint="eastAsia"/>
          <w:color w:val="auto"/>
          <w:highlight w:val="none"/>
        </w:rPr>
        <w:t>。本</w:t>
      </w:r>
      <w:r>
        <w:rPr>
          <w:rFonts w:hint="eastAsia"/>
          <w:color w:val="auto"/>
          <w:highlight w:val="none"/>
          <w:lang w:eastAsia="zh-Hans"/>
        </w:rPr>
        <w:t>项目为</w:t>
      </w:r>
      <w:r>
        <w:rPr>
          <w:rFonts w:hint="eastAsia"/>
          <w:color w:val="auto"/>
          <w:highlight w:val="none"/>
          <w:lang w:eastAsia="zh-CN"/>
        </w:rPr>
        <w:t>业务政策</w:t>
      </w:r>
      <w:r>
        <w:rPr>
          <w:rFonts w:hint="eastAsia"/>
          <w:color w:val="auto"/>
          <w:highlight w:val="none"/>
          <w:lang w:eastAsia="zh-Hans"/>
        </w:rPr>
        <w:t>类项目，</w:t>
      </w:r>
      <w:r>
        <w:rPr>
          <w:rFonts w:hint="eastAsia"/>
          <w:color w:val="auto"/>
          <w:highlight w:val="none"/>
        </w:rPr>
        <w:t>属于经常性项目，</w:t>
      </w:r>
      <w:r>
        <w:rPr>
          <w:rFonts w:hint="eastAsia"/>
          <w:color w:val="auto"/>
          <w:highlight w:val="none"/>
          <w:lang w:eastAsia="zh-Hans"/>
        </w:rPr>
        <w:t>项目预算金额为</w:t>
      </w:r>
      <w:r>
        <w:rPr>
          <w:rFonts w:hint="eastAsia"/>
          <w:color w:val="auto"/>
          <w:highlight w:val="none"/>
          <w:lang w:val="en-US" w:eastAsia="zh-CN"/>
        </w:rPr>
        <w:t>6568</w:t>
      </w:r>
      <w:r>
        <w:rPr>
          <w:rFonts w:hint="eastAsia"/>
          <w:color w:val="auto"/>
          <w:highlight w:val="none"/>
          <w:lang w:eastAsia="zh-Hans"/>
        </w:rPr>
        <w:t>万元，不涉及</w:t>
      </w:r>
      <w:r>
        <w:rPr>
          <w:rFonts w:hint="eastAsia"/>
          <w:color w:val="auto"/>
          <w:highlight w:val="none"/>
        </w:rPr>
        <w:t>事前绩效评估和风险评估</w:t>
      </w:r>
      <w:r>
        <w:rPr>
          <w:rFonts w:hint="eastAsia"/>
          <w:color w:val="auto"/>
          <w:highlight w:val="none"/>
          <w:lang w:eastAsia="zh-CN"/>
        </w:rPr>
        <w:t>。</w:t>
      </w:r>
    </w:p>
    <w:p w14:paraId="630058A5">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，本项目立项程序合规。</w:t>
      </w:r>
    </w:p>
    <w:p w14:paraId="07FF720D">
      <w:pPr>
        <w:pStyle w:val="2"/>
        <w:ind w:firstLine="562"/>
        <w:rPr>
          <w:color w:val="auto"/>
          <w:highlight w:val="none"/>
        </w:rPr>
      </w:pPr>
      <w:r>
        <w:rPr>
          <w:rFonts w:hint="eastAsia"/>
          <w:color w:val="auto"/>
          <w:highlight w:val="none"/>
        </w:rPr>
        <w:t>2.绩效目标情况分析</w:t>
      </w:r>
    </w:p>
    <w:p w14:paraId="18D1085F">
      <w:pPr>
        <w:ind w:firstLine="562"/>
        <w:rPr>
          <w:b/>
          <w:bCs/>
          <w:color w:val="auto"/>
          <w:highlight w:val="none"/>
        </w:rPr>
      </w:pPr>
      <w:r>
        <w:rPr>
          <w:rFonts w:hint="eastAsia"/>
          <w:b/>
          <w:bCs/>
          <w:color w:val="auto"/>
          <w:highlight w:val="none"/>
        </w:rPr>
        <w:t>（1）绩效目标合理性</w:t>
      </w:r>
    </w:p>
    <w:p w14:paraId="5AFF64C6">
      <w:pPr>
        <w:ind w:firstLine="560"/>
        <w:rPr>
          <w:color w:val="auto"/>
          <w:highlight w:val="none"/>
          <w:lang w:eastAsia="zh-Hans"/>
        </w:rPr>
      </w:pPr>
      <w:r>
        <w:rPr>
          <w:rFonts w:hint="eastAsia"/>
          <w:color w:val="auto"/>
          <w:highlight w:val="none"/>
        </w:rPr>
        <w:t>本项目已设置年度绩效目标，具体内容为“机关事业养老保险县级财政补助资金”；本项目实际工作为：及时准确核定参加机关事业单位养老保险人员的退休待遇；按时、足额发放机关事业养老保险待遇，不断增强退休人员的获得感，幸福感。绩效目标与实际工作内容一致，两者具有相关性</w:t>
      </w:r>
      <w:r>
        <w:rPr>
          <w:rFonts w:hint="eastAsia"/>
          <w:color w:val="auto"/>
          <w:highlight w:val="none"/>
          <w:lang w:eastAsia="zh-CN"/>
        </w:rPr>
        <w:t>；</w:t>
      </w:r>
      <w:r>
        <w:rPr>
          <w:rFonts w:hint="eastAsia"/>
          <w:color w:val="auto"/>
          <w:highlight w:val="none"/>
        </w:rPr>
        <w:t>本项目</w:t>
      </w:r>
      <w:r>
        <w:rPr>
          <w:rFonts w:hint="eastAsia"/>
          <w:color w:val="auto"/>
          <w:highlight w:val="none"/>
          <w:lang w:eastAsia="zh-Hans"/>
        </w:rPr>
        <w:t>按照绩效目标完成数量指标、质量指标、时效指标、成本指标，</w:t>
      </w:r>
      <w:r>
        <w:rPr>
          <w:rFonts w:hint="eastAsia"/>
          <w:color w:val="auto"/>
          <w:highlight w:val="none"/>
          <w:lang w:eastAsia="zh-CN"/>
        </w:rPr>
        <w:t>对</w:t>
      </w:r>
      <w:r>
        <w:rPr>
          <w:rFonts w:hint="eastAsia"/>
          <w:color w:val="auto"/>
          <w:highlight w:val="none"/>
        </w:rPr>
        <w:t>领取机关事业养老保险待遇人员3327人，做到了应发尽发，有力的保障了我县机关事业单位退休人员的获得感、幸福感和安全感。</w:t>
      </w:r>
      <w:r>
        <w:rPr>
          <w:rFonts w:hint="eastAsia"/>
          <w:color w:val="auto"/>
          <w:highlight w:val="none"/>
          <w:lang w:eastAsia="zh-Hans"/>
        </w:rPr>
        <w:t>年度绩效目标完成，预期产出效益和效果符合正常的业绩水平。</w:t>
      </w:r>
    </w:p>
    <w:p w14:paraId="73768367">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，本项目绩效目标设置合理。</w:t>
      </w:r>
    </w:p>
    <w:p w14:paraId="0BC44041">
      <w:pPr>
        <w:ind w:firstLine="562"/>
        <w:rPr>
          <w:b/>
          <w:bCs/>
          <w:color w:val="auto"/>
          <w:highlight w:val="none"/>
        </w:rPr>
      </w:pPr>
      <w:r>
        <w:rPr>
          <w:rFonts w:hint="eastAsia"/>
          <w:b/>
          <w:bCs/>
          <w:color w:val="auto"/>
          <w:highlight w:val="none"/>
        </w:rPr>
        <w:t>（2）绩效指标明确性</w:t>
      </w:r>
    </w:p>
    <w:p w14:paraId="0D2C136C">
      <w:pPr>
        <w:ind w:firstLine="560"/>
        <w:rPr>
          <w:color w:val="auto"/>
          <w:highlight w:val="none"/>
        </w:rPr>
      </w:pPr>
      <w:r>
        <w:rPr>
          <w:rFonts w:hint="eastAsia"/>
          <w:color w:val="auto"/>
          <w:highlight w:val="none"/>
          <w:lang w:eastAsia="zh-Hans"/>
        </w:rPr>
        <w:t>经检查</w:t>
      </w:r>
      <w:r>
        <w:rPr>
          <w:rFonts w:hint="eastAsia"/>
          <w:color w:val="auto"/>
          <w:highlight w:val="none"/>
        </w:rPr>
        <w:t>我单位年初设置的</w:t>
      </w:r>
      <w:r>
        <w:rPr>
          <w:rFonts w:hint="eastAsia"/>
          <w:color w:val="auto"/>
          <w:highlight w:val="none"/>
          <w:lang w:eastAsia="zh-Hans"/>
        </w:rPr>
        <w:t>《项目支出绩效目标表》，得出如下结论：</w:t>
      </w:r>
      <w:r>
        <w:rPr>
          <w:rFonts w:hint="eastAsia"/>
          <w:color w:val="auto"/>
          <w:highlight w:val="none"/>
        </w:rPr>
        <w:t>本</w:t>
      </w:r>
      <w:r>
        <w:rPr>
          <w:rFonts w:hint="eastAsia"/>
          <w:color w:val="auto"/>
          <w:highlight w:val="none"/>
          <w:lang w:eastAsia="zh-Hans"/>
        </w:rPr>
        <w:t>项目已将年度绩效目标进行细化为绩效指标体系，共设置一级指标3个，二级指标</w:t>
      </w:r>
      <w:r>
        <w:rPr>
          <w:rFonts w:hint="eastAsia"/>
          <w:color w:val="auto"/>
          <w:highlight w:val="none"/>
          <w:lang w:val="en-US" w:eastAsia="zh-CN"/>
        </w:rPr>
        <w:t>6</w:t>
      </w:r>
      <w:r>
        <w:rPr>
          <w:rFonts w:hint="eastAsia"/>
          <w:color w:val="auto"/>
          <w:highlight w:val="none"/>
          <w:lang w:eastAsia="zh-Hans"/>
        </w:rPr>
        <w:t>个，三级指标</w:t>
      </w:r>
      <w:r>
        <w:rPr>
          <w:rFonts w:hint="eastAsia"/>
          <w:color w:val="auto"/>
          <w:highlight w:val="none"/>
          <w:lang w:val="en-US" w:eastAsia="zh-CN"/>
        </w:rPr>
        <w:t>8</w:t>
      </w:r>
      <w:r>
        <w:rPr>
          <w:rFonts w:hint="eastAsia"/>
          <w:color w:val="auto"/>
          <w:highlight w:val="none"/>
          <w:lang w:eastAsia="zh-Hans"/>
        </w:rPr>
        <w:t>个</w:t>
      </w:r>
      <w:r>
        <w:rPr>
          <w:rFonts w:hint="eastAsia"/>
          <w:color w:val="auto"/>
          <w:highlight w:val="none"/>
        </w:rPr>
        <w:t>，</w:t>
      </w:r>
      <w:r>
        <w:rPr>
          <w:rFonts w:hint="eastAsia"/>
          <w:color w:val="auto"/>
          <w:highlight w:val="none"/>
          <w:lang w:eastAsia="zh-Hans"/>
        </w:rPr>
        <w:t>定量指标</w:t>
      </w:r>
      <w:r>
        <w:rPr>
          <w:rFonts w:hint="eastAsia"/>
          <w:color w:val="auto"/>
          <w:highlight w:val="none"/>
          <w:lang w:val="en-US" w:eastAsia="zh-CN"/>
        </w:rPr>
        <w:t>6</w:t>
      </w:r>
      <w:r>
        <w:rPr>
          <w:rFonts w:hint="eastAsia"/>
          <w:color w:val="auto"/>
          <w:highlight w:val="none"/>
          <w:lang w:eastAsia="zh-Hans"/>
        </w:rPr>
        <w:t>个，定性指标</w:t>
      </w:r>
      <w:r>
        <w:rPr>
          <w:rFonts w:hint="eastAsia"/>
          <w:color w:val="auto"/>
          <w:highlight w:val="none"/>
          <w:lang w:val="en-US" w:eastAsia="zh-CN"/>
        </w:rPr>
        <w:t>2</w:t>
      </w:r>
      <w:r>
        <w:rPr>
          <w:rFonts w:hint="eastAsia"/>
          <w:color w:val="auto"/>
          <w:highlight w:val="none"/>
          <w:lang w:eastAsia="zh-Hans"/>
        </w:rPr>
        <w:t>个，指标量化率为</w:t>
      </w:r>
      <w:r>
        <w:rPr>
          <w:rFonts w:hint="eastAsia"/>
          <w:color w:val="auto"/>
          <w:highlight w:val="none"/>
          <w:lang w:val="en-US" w:eastAsia="zh-CN"/>
        </w:rPr>
        <w:t>75</w:t>
      </w:r>
      <w:r>
        <w:rPr>
          <w:rFonts w:hint="eastAsia"/>
          <w:color w:val="auto"/>
          <w:highlight w:val="none"/>
          <w:lang w:eastAsia="zh-Hans"/>
        </w:rPr>
        <w:t>%，量化率达70%以上</w:t>
      </w:r>
      <w:r>
        <w:rPr>
          <w:rFonts w:hint="eastAsia"/>
          <w:color w:val="auto"/>
          <w:highlight w:val="none"/>
        </w:rPr>
        <w:t>。</w:t>
      </w:r>
    </w:p>
    <w:p w14:paraId="19802D82">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，本项目所设置绩效指标明确。</w:t>
      </w:r>
    </w:p>
    <w:p w14:paraId="5AD006D7">
      <w:pPr>
        <w:pStyle w:val="2"/>
        <w:ind w:firstLine="562"/>
        <w:rPr>
          <w:color w:val="auto"/>
          <w:highlight w:val="none"/>
        </w:rPr>
      </w:pPr>
      <w:r>
        <w:rPr>
          <w:rFonts w:hint="eastAsia"/>
          <w:color w:val="auto"/>
          <w:highlight w:val="none"/>
        </w:rPr>
        <w:t>3.资金投入情况分析</w:t>
      </w:r>
    </w:p>
    <w:p w14:paraId="52500F86">
      <w:pPr>
        <w:ind w:firstLine="562"/>
        <w:rPr>
          <w:b/>
          <w:bCs/>
          <w:color w:val="auto"/>
          <w:highlight w:val="none"/>
          <w:lang w:eastAsia="zh-Hans" w:bidi="ar"/>
        </w:rPr>
      </w:pPr>
      <w:r>
        <w:rPr>
          <w:rFonts w:hint="eastAsia"/>
          <w:b/>
          <w:bCs/>
          <w:color w:val="auto"/>
          <w:highlight w:val="none"/>
          <w:lang w:eastAsia="zh-Hans" w:bidi="ar"/>
        </w:rPr>
        <w:t>（1）预算编制科学性</w:t>
      </w:r>
    </w:p>
    <w:p w14:paraId="7E496C45">
      <w:pPr>
        <w:ind w:firstLine="560"/>
        <w:rPr>
          <w:color w:val="auto"/>
          <w:highlight w:val="none"/>
          <w:lang w:bidi="ar"/>
        </w:rPr>
      </w:pPr>
      <w:r>
        <w:rPr>
          <w:rFonts w:hint="eastAsia"/>
          <w:color w:val="auto"/>
          <w:highlight w:val="none"/>
          <w:lang w:bidi="ar"/>
        </w:rPr>
        <w:t>本</w:t>
      </w:r>
      <w:r>
        <w:rPr>
          <w:rFonts w:hint="eastAsia"/>
          <w:color w:val="auto"/>
          <w:highlight w:val="none"/>
          <w:lang w:eastAsia="zh-Hans" w:bidi="ar"/>
        </w:rPr>
        <w:t>项目预算编制通过</w:t>
      </w:r>
      <w:r>
        <w:rPr>
          <w:rFonts w:hint="eastAsia"/>
          <w:color w:val="auto"/>
          <w:highlight w:val="none"/>
          <w:lang w:eastAsia="zh-CN" w:bidi="ar"/>
        </w:rPr>
        <w:t>自治区社会保险中心、巴州社会保险中心审核</w:t>
      </w:r>
      <w:r>
        <w:rPr>
          <w:rFonts w:hint="eastAsia"/>
          <w:color w:val="auto"/>
          <w:highlight w:val="none"/>
          <w:lang w:eastAsia="zh-Hans" w:bidi="ar"/>
        </w:rPr>
        <w:t>，即预算</w:t>
      </w:r>
      <w:r>
        <w:rPr>
          <w:rFonts w:hint="eastAsia"/>
          <w:color w:val="auto"/>
          <w:highlight w:val="none"/>
          <w:lang w:bidi="ar"/>
        </w:rPr>
        <w:t>编制</w:t>
      </w:r>
      <w:r>
        <w:rPr>
          <w:rFonts w:hint="eastAsia"/>
          <w:color w:val="auto"/>
          <w:highlight w:val="none"/>
          <w:lang w:eastAsia="zh-Hans" w:bidi="ar"/>
        </w:rPr>
        <w:t>较科学且经过论证</w:t>
      </w:r>
      <w:r>
        <w:rPr>
          <w:rFonts w:hint="eastAsia"/>
          <w:color w:val="auto"/>
          <w:highlight w:val="none"/>
          <w:lang w:bidi="ar"/>
        </w:rPr>
        <w:t>；</w:t>
      </w:r>
    </w:p>
    <w:p w14:paraId="01053B7F">
      <w:pPr>
        <w:ind w:firstLine="560"/>
        <w:rPr>
          <w:color w:val="auto"/>
          <w:highlight w:val="none"/>
          <w:lang w:bidi="ar"/>
        </w:rPr>
      </w:pPr>
      <w:r>
        <w:rPr>
          <w:rFonts w:hint="eastAsia"/>
          <w:color w:val="auto"/>
          <w:highlight w:val="none"/>
          <w:lang w:eastAsia="zh-Hans" w:bidi="ar"/>
        </w:rPr>
        <w:t>预算申请内容为</w:t>
      </w:r>
      <w:r>
        <w:rPr>
          <w:rFonts w:hint="eastAsia"/>
          <w:color w:val="auto"/>
          <w:highlight w:val="none"/>
          <w:lang w:bidi="ar"/>
        </w:rPr>
        <w:t>机关事业养老保险县级财政补助资金</w:t>
      </w:r>
      <w:r>
        <w:rPr>
          <w:rFonts w:hint="eastAsia"/>
          <w:color w:val="auto"/>
          <w:highlight w:val="none"/>
          <w:lang w:eastAsia="zh-Hans" w:bidi="ar"/>
        </w:rPr>
        <w:t>，项目实际内容为</w:t>
      </w:r>
      <w:r>
        <w:rPr>
          <w:rFonts w:hint="eastAsia"/>
          <w:color w:val="auto"/>
          <w:highlight w:val="none"/>
          <w:lang w:bidi="ar"/>
        </w:rPr>
        <w:t>机关事业养老保险县级财政补助资金</w:t>
      </w:r>
      <w:r>
        <w:rPr>
          <w:rFonts w:hint="eastAsia"/>
          <w:color w:val="auto"/>
          <w:highlight w:val="none"/>
          <w:lang w:eastAsia="zh-Hans" w:bidi="ar"/>
        </w:rPr>
        <w:t>，预算申请与《</w:t>
      </w:r>
      <w:r>
        <w:rPr>
          <w:rFonts w:hint="eastAsia"/>
          <w:color w:val="auto"/>
          <w:highlight w:val="none"/>
          <w:lang w:bidi="ar"/>
        </w:rPr>
        <w:t>机关事业养老保险县级财政补助资金项目实施方案</w:t>
      </w:r>
      <w:r>
        <w:rPr>
          <w:rFonts w:hint="eastAsia"/>
          <w:color w:val="auto"/>
          <w:highlight w:val="none"/>
          <w:lang w:eastAsia="zh-Hans" w:bidi="ar"/>
        </w:rPr>
        <w:t>》中涉及的项目内容匹配</w:t>
      </w:r>
      <w:r>
        <w:rPr>
          <w:rFonts w:hint="eastAsia"/>
          <w:color w:val="auto"/>
          <w:highlight w:val="none"/>
          <w:lang w:bidi="ar"/>
        </w:rPr>
        <w:t>；</w:t>
      </w:r>
    </w:p>
    <w:p w14:paraId="183DB9EA">
      <w:pPr>
        <w:ind w:firstLine="560"/>
        <w:rPr>
          <w:rFonts w:hint="eastAsia" w:eastAsia="仿宋_GB2312"/>
          <w:color w:val="auto"/>
          <w:highlight w:val="none"/>
          <w:lang w:val="en-US" w:eastAsia="zh-CN" w:bidi="ar"/>
        </w:rPr>
      </w:pPr>
      <w:r>
        <w:rPr>
          <w:rFonts w:hint="eastAsia"/>
          <w:color w:val="auto"/>
          <w:highlight w:val="none"/>
        </w:rPr>
        <w:t>本项目预算申请资金</w:t>
      </w:r>
      <w:r>
        <w:rPr>
          <w:rFonts w:hint="eastAsia"/>
          <w:color w:val="auto"/>
          <w:highlight w:val="none"/>
          <w:lang w:val="en-US" w:eastAsia="zh-CN"/>
        </w:rPr>
        <w:t>6568</w:t>
      </w:r>
      <w:r>
        <w:rPr>
          <w:rFonts w:hint="eastAsia"/>
          <w:color w:val="auto"/>
          <w:highlight w:val="none"/>
        </w:rPr>
        <w:t>万元，我单位在预算申请中严格按照单位标准和数量进行核算，其中：单位标准为</w:t>
      </w:r>
      <w:r>
        <w:rPr>
          <w:rFonts w:hint="eastAsia"/>
          <w:color w:val="auto"/>
          <w:highlight w:val="none"/>
          <w:lang w:eastAsia="zh-CN"/>
        </w:rPr>
        <w:t>每月补贴养老金金额</w:t>
      </w:r>
      <w:r>
        <w:rPr>
          <w:rFonts w:hint="eastAsia"/>
          <w:color w:val="auto"/>
          <w:highlight w:val="none"/>
          <w:lang w:val="en-US" w:eastAsia="zh-CN"/>
        </w:rPr>
        <w:t>547.33</w:t>
      </w:r>
      <w:r>
        <w:rPr>
          <w:rFonts w:hint="eastAsia"/>
          <w:color w:val="auto"/>
          <w:highlight w:val="none"/>
          <w:lang w:eastAsia="zh-CN"/>
        </w:rPr>
        <w:t>万元</w:t>
      </w:r>
      <w:r>
        <w:rPr>
          <w:rFonts w:hint="eastAsia"/>
          <w:color w:val="auto"/>
          <w:highlight w:val="none"/>
        </w:rPr>
        <w:t>，数量为</w:t>
      </w:r>
      <w:r>
        <w:rPr>
          <w:rFonts w:hint="eastAsia"/>
          <w:color w:val="auto"/>
          <w:highlight w:val="none"/>
          <w:lang w:val="en-US" w:eastAsia="zh-CN"/>
        </w:rPr>
        <w:t>12次</w:t>
      </w:r>
      <w:r>
        <w:rPr>
          <w:rFonts w:hint="eastAsia"/>
          <w:color w:val="auto"/>
          <w:highlight w:val="none"/>
        </w:rPr>
        <w:t>。本项目预算额度测算依据充分，严格按照标准编制，</w:t>
      </w:r>
      <w:r>
        <w:rPr>
          <w:rFonts w:hint="eastAsia"/>
          <w:color w:val="auto"/>
          <w:highlight w:val="none"/>
          <w:lang w:eastAsia="zh-Hans" w:bidi="ar"/>
        </w:rPr>
        <w:t>预算确定资金量与实际工作任务相匹配</w:t>
      </w:r>
      <w:r>
        <w:rPr>
          <w:rFonts w:hint="eastAsia"/>
          <w:color w:val="auto"/>
          <w:highlight w:val="none"/>
          <w:lang w:eastAsia="zh-CN" w:bidi="ar"/>
        </w:rPr>
        <w:t>。</w:t>
      </w:r>
    </w:p>
    <w:p w14:paraId="77EE27F9">
      <w:pPr>
        <w:ind w:firstLine="560"/>
        <w:rPr>
          <w:color w:val="auto"/>
          <w:highlight w:val="none"/>
          <w:lang w:bidi="ar"/>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，本项目预算编制科学。</w:t>
      </w:r>
    </w:p>
    <w:p w14:paraId="6A5D3209">
      <w:pPr>
        <w:ind w:firstLine="562"/>
        <w:rPr>
          <w:b/>
          <w:bCs/>
          <w:color w:val="auto"/>
          <w:highlight w:val="none"/>
        </w:rPr>
      </w:pPr>
      <w:r>
        <w:rPr>
          <w:rFonts w:hint="eastAsia"/>
          <w:b/>
          <w:bCs/>
          <w:color w:val="auto"/>
          <w:highlight w:val="none"/>
        </w:rPr>
        <w:t>（2）资金分配合理性</w:t>
      </w:r>
    </w:p>
    <w:p w14:paraId="631BA8BC">
      <w:pPr>
        <w:ind w:firstLine="560"/>
        <w:rPr>
          <w:color w:val="auto"/>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申请机关事业养老保险县级财政补助资金项目资金的请示</w:t>
      </w:r>
      <w:r>
        <w:rPr>
          <w:rFonts w:hint="eastAsia"/>
          <w:color w:val="auto"/>
          <w:highlight w:val="none"/>
          <w:lang w:eastAsia="zh-Hans" w:bidi="ar"/>
        </w:rPr>
        <w:t>》</w:t>
      </w:r>
      <w:r>
        <w:rPr>
          <w:rFonts w:hint="eastAsia"/>
          <w:color w:val="auto"/>
          <w:highlight w:val="none"/>
          <w:lang w:bidi="ar"/>
        </w:rPr>
        <w:t>和《机关事业养老保险县级财政补助资金项目实施方案》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。根据《机关事业养老保险县级财政补助资金资金下达文件》文件显示，本项目实际到位资金</w:t>
      </w:r>
      <w:r>
        <w:rPr>
          <w:rFonts w:hint="eastAsia"/>
          <w:color w:val="auto"/>
          <w:highlight w:val="none"/>
          <w:lang w:val="en-US" w:eastAsia="zh-CN" w:bidi="ar"/>
        </w:rPr>
        <w:t>6568</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14:paraId="7E4568D7">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4928EE8F">
      <w:pPr>
        <w:pStyle w:val="4"/>
        <w:ind w:firstLine="643"/>
        <w:rPr>
          <w:color w:val="auto"/>
          <w:highlight w:val="none"/>
        </w:rPr>
      </w:pPr>
      <w:r>
        <w:rPr>
          <w:rFonts w:hint="eastAsia"/>
          <w:color w:val="auto"/>
          <w:highlight w:val="none"/>
        </w:rPr>
        <w:t>（二）项目过程情况</w:t>
      </w:r>
    </w:p>
    <w:p w14:paraId="02622DDD">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过程</w:t>
      </w:r>
      <w:r>
        <w:rPr>
          <w:rFonts w:hint="eastAsia" w:cs="仿宋_GB2312"/>
          <w:color w:val="auto"/>
          <w:highlight w:val="none"/>
          <w:u w:color="000000"/>
        </w:rPr>
        <w:t>管理</w:t>
      </w:r>
      <w:r>
        <w:rPr>
          <w:rFonts w:hint="eastAsia" w:cs="仿宋_GB2312"/>
          <w:color w:val="auto"/>
          <w:highlight w:val="none"/>
          <w:u w:color="000000"/>
          <w:lang w:val="zh-TW" w:eastAsia="zh-TW"/>
        </w:rPr>
        <w:t>类指标由</w:t>
      </w:r>
      <w:r>
        <w:rPr>
          <w:rFonts w:hint="eastAsia" w:cs="仿宋_GB2312"/>
          <w:color w:val="auto"/>
          <w:highlight w:val="none"/>
          <w:u w:color="000000"/>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19</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19</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3720FD14">
      <w:pPr>
        <w:pStyle w:val="2"/>
        <w:ind w:firstLine="562"/>
        <w:rPr>
          <w:color w:val="auto"/>
          <w:highlight w:val="none"/>
        </w:rPr>
      </w:pPr>
      <w:r>
        <w:rPr>
          <w:rFonts w:hint="eastAsia"/>
          <w:color w:val="auto"/>
          <w:highlight w:val="none"/>
        </w:rPr>
        <w:t>1.资金管理情况分析</w:t>
      </w:r>
    </w:p>
    <w:p w14:paraId="53946651">
      <w:pPr>
        <w:ind w:firstLine="562"/>
        <w:rPr>
          <w:b/>
          <w:bCs/>
          <w:color w:val="auto"/>
          <w:highlight w:val="none"/>
        </w:rPr>
      </w:pPr>
      <w:r>
        <w:rPr>
          <w:rFonts w:hint="eastAsia"/>
          <w:b/>
          <w:bCs/>
          <w:color w:val="auto"/>
          <w:highlight w:val="none"/>
        </w:rPr>
        <w:t>（1）资金到位率</w:t>
      </w:r>
    </w:p>
    <w:p w14:paraId="53C83961">
      <w:pPr>
        <w:ind w:firstLine="560"/>
        <w:rPr>
          <w:color w:val="auto"/>
          <w:highlight w:val="none"/>
        </w:rPr>
      </w:pPr>
      <w:r>
        <w:rPr>
          <w:rFonts w:hint="eastAsia"/>
          <w:color w:val="auto"/>
          <w:highlight w:val="none"/>
        </w:rPr>
        <w:t>本项目预算资金为</w:t>
      </w:r>
      <w:r>
        <w:rPr>
          <w:rFonts w:hint="eastAsia"/>
          <w:color w:val="auto"/>
          <w:highlight w:val="none"/>
          <w:lang w:val="en-US" w:eastAsia="zh-CN"/>
        </w:rPr>
        <w:t>6568</w:t>
      </w:r>
      <w:r>
        <w:rPr>
          <w:rFonts w:hint="eastAsia"/>
          <w:color w:val="auto"/>
          <w:highlight w:val="none"/>
        </w:rPr>
        <w:t>万元，其中：本级财政安排资金</w:t>
      </w:r>
      <w:r>
        <w:rPr>
          <w:rFonts w:hint="eastAsia"/>
          <w:color w:val="auto"/>
          <w:highlight w:val="none"/>
          <w:lang w:val="en-US" w:eastAsia="zh-CN"/>
        </w:rPr>
        <w:t>6568</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6568</w:t>
      </w:r>
      <w:r>
        <w:rPr>
          <w:rFonts w:hint="eastAsia"/>
          <w:color w:val="auto"/>
          <w:highlight w:val="none"/>
        </w:rPr>
        <w:t>万元，资金到位率=（实际到位资金/预算资金）×100%=（</w:t>
      </w:r>
      <w:r>
        <w:rPr>
          <w:rFonts w:hint="eastAsia"/>
          <w:color w:val="auto"/>
          <w:highlight w:val="none"/>
          <w:lang w:val="en-US" w:eastAsia="zh-CN"/>
        </w:rPr>
        <w:t>6568</w:t>
      </w:r>
      <w:r>
        <w:rPr>
          <w:rFonts w:hint="eastAsia"/>
          <w:color w:val="auto"/>
          <w:highlight w:val="none"/>
        </w:rPr>
        <w:t>/</w:t>
      </w:r>
      <w:r>
        <w:rPr>
          <w:rFonts w:hint="eastAsia"/>
          <w:color w:val="auto"/>
          <w:highlight w:val="none"/>
          <w:lang w:val="en-US" w:eastAsia="zh-CN"/>
        </w:rPr>
        <w:t>6568</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%*2=</w:t>
      </w:r>
      <w:r>
        <w:rPr>
          <w:rFonts w:hint="eastAsia"/>
          <w:color w:val="auto"/>
          <w:highlight w:val="none"/>
          <w:lang w:val="en-US" w:eastAsia="zh-CN"/>
        </w:rPr>
        <w:t>2</w:t>
      </w:r>
      <w:r>
        <w:rPr>
          <w:rFonts w:hint="eastAsia"/>
          <w:color w:val="auto"/>
          <w:highlight w:val="none"/>
        </w:rPr>
        <w:t>分。</w:t>
      </w:r>
    </w:p>
    <w:p w14:paraId="5D18F533">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49EB86EE">
      <w:pPr>
        <w:ind w:firstLine="562"/>
        <w:rPr>
          <w:color w:val="auto"/>
          <w:highlight w:val="none"/>
        </w:rPr>
      </w:pPr>
      <w:r>
        <w:rPr>
          <w:rFonts w:hint="eastAsia"/>
          <w:b/>
          <w:bCs/>
          <w:color w:val="auto"/>
          <w:highlight w:val="none"/>
        </w:rPr>
        <w:t>（2）预算执行率</w:t>
      </w:r>
    </w:p>
    <w:p w14:paraId="57F0BC61">
      <w:pPr>
        <w:ind w:firstLine="560"/>
        <w:rPr>
          <w:color w:val="auto"/>
          <w:highlight w:val="none"/>
        </w:rPr>
      </w:pPr>
      <w:r>
        <w:rPr>
          <w:rFonts w:hint="eastAsia"/>
          <w:color w:val="auto"/>
          <w:highlight w:val="none"/>
        </w:rPr>
        <w:t>本项目实际支出资金</w:t>
      </w:r>
      <w:r>
        <w:rPr>
          <w:rFonts w:hint="eastAsia"/>
          <w:color w:val="auto"/>
          <w:highlight w:val="none"/>
          <w:lang w:val="en-US" w:eastAsia="zh-CN"/>
        </w:rPr>
        <w:t>6568</w:t>
      </w:r>
      <w:r>
        <w:rPr>
          <w:rFonts w:hint="eastAsia"/>
          <w:color w:val="auto"/>
          <w:highlight w:val="none"/>
        </w:rPr>
        <w:t>万元，</w:t>
      </w:r>
      <w:r>
        <w:rPr>
          <w:rFonts w:hint="eastAsia"/>
          <w:color w:val="auto"/>
          <w:highlight w:val="none"/>
          <w:lang w:eastAsia="zh-Hans"/>
        </w:rPr>
        <w:t>预算执行率=（实际支出资金/实际到位资金）×100%=</w:t>
      </w:r>
      <w:r>
        <w:rPr>
          <w:rFonts w:hint="eastAsia"/>
          <w:color w:val="auto"/>
          <w:highlight w:val="none"/>
        </w:rPr>
        <w:t>（</w:t>
      </w:r>
      <w:r>
        <w:rPr>
          <w:rFonts w:hint="eastAsia"/>
          <w:color w:val="auto"/>
          <w:highlight w:val="none"/>
          <w:lang w:val="en-US" w:eastAsia="zh-CN"/>
        </w:rPr>
        <w:t>6568</w:t>
      </w:r>
      <w:r>
        <w:rPr>
          <w:rFonts w:hint="eastAsia"/>
          <w:color w:val="auto"/>
          <w:highlight w:val="none"/>
        </w:rPr>
        <w:t>/</w:t>
      </w:r>
      <w:r>
        <w:rPr>
          <w:rFonts w:hint="eastAsia"/>
          <w:color w:val="auto"/>
          <w:highlight w:val="none"/>
          <w:lang w:val="en-US" w:eastAsia="zh-CN"/>
        </w:rPr>
        <w:t>6568</w:t>
      </w:r>
      <w:r>
        <w:rPr>
          <w:rFonts w:hint="eastAsia"/>
          <w:color w:val="auto"/>
          <w:highlight w:val="none"/>
        </w:rPr>
        <w:t>）*100%=</w:t>
      </w:r>
      <w:r>
        <w:rPr>
          <w:rFonts w:hint="eastAsia"/>
          <w:color w:val="auto"/>
          <w:highlight w:val="none"/>
          <w:lang w:val="en-US" w:eastAsia="zh-CN"/>
        </w:rPr>
        <w:t>100</w:t>
      </w:r>
      <w:r>
        <w:rPr>
          <w:rFonts w:hint="eastAsia"/>
          <w:color w:val="auto"/>
          <w:highlight w:val="none"/>
        </w:rPr>
        <w:t>%。得分=</w:t>
      </w:r>
      <w:r>
        <w:rPr>
          <w:rFonts w:hint="eastAsia"/>
          <w:color w:val="auto"/>
          <w:highlight w:val="none"/>
          <w:lang w:eastAsia="zh-Hans"/>
        </w:rPr>
        <w:t>预算执行率</w:t>
      </w:r>
      <w:r>
        <w:rPr>
          <w:rFonts w:hint="eastAsia"/>
          <w:color w:val="auto"/>
          <w:highlight w:val="none"/>
        </w:rPr>
        <w:t>*分值=</w:t>
      </w:r>
      <w:r>
        <w:rPr>
          <w:rFonts w:hint="eastAsia"/>
          <w:color w:val="auto"/>
          <w:highlight w:val="none"/>
          <w:lang w:val="en-US" w:eastAsia="zh-CN"/>
        </w:rPr>
        <w:t>100</w:t>
      </w:r>
      <w:r>
        <w:rPr>
          <w:rFonts w:hint="eastAsia"/>
          <w:color w:val="auto"/>
          <w:highlight w:val="none"/>
        </w:rPr>
        <w:t>%*7=</w:t>
      </w:r>
      <w:r>
        <w:rPr>
          <w:rFonts w:hint="eastAsia"/>
          <w:color w:val="auto"/>
          <w:highlight w:val="none"/>
          <w:lang w:val="en-US" w:eastAsia="zh-CN"/>
        </w:rPr>
        <w:t>7</w:t>
      </w:r>
      <w:r>
        <w:rPr>
          <w:rFonts w:hint="eastAsia"/>
          <w:color w:val="auto"/>
          <w:highlight w:val="none"/>
        </w:rPr>
        <w:t>分。</w:t>
      </w:r>
    </w:p>
    <w:p w14:paraId="5F60713E">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7</w:t>
      </w:r>
      <w:r>
        <w:rPr>
          <w:rFonts w:hint="eastAsia"/>
          <w:color w:val="auto"/>
          <w:highlight w:val="none"/>
          <w:lang w:eastAsia="zh-Hans"/>
        </w:rPr>
        <w:t>分，根据评分标准得</w:t>
      </w:r>
      <w:r>
        <w:rPr>
          <w:rFonts w:hint="eastAsia"/>
          <w:color w:val="auto"/>
          <w:highlight w:val="none"/>
          <w:lang w:val="en-US" w:eastAsia="zh-CN"/>
        </w:rPr>
        <w:t>7</w:t>
      </w:r>
      <w:r>
        <w:rPr>
          <w:rFonts w:hint="eastAsia"/>
          <w:color w:val="auto"/>
          <w:highlight w:val="none"/>
          <w:lang w:eastAsia="zh-Hans"/>
        </w:rPr>
        <w:t>分</w:t>
      </w:r>
      <w:r>
        <w:rPr>
          <w:rFonts w:hint="eastAsia"/>
          <w:color w:val="auto"/>
          <w:highlight w:val="none"/>
        </w:rPr>
        <w:t>，本项目资金分配合理。</w:t>
      </w:r>
    </w:p>
    <w:p w14:paraId="0EB4A9C9">
      <w:pPr>
        <w:ind w:firstLine="562"/>
        <w:rPr>
          <w:b/>
          <w:bCs/>
          <w:color w:val="auto"/>
          <w:highlight w:val="none"/>
        </w:rPr>
      </w:pPr>
      <w:r>
        <w:rPr>
          <w:rFonts w:hint="eastAsia"/>
          <w:b/>
          <w:bCs/>
          <w:color w:val="auto"/>
          <w:highlight w:val="none"/>
        </w:rPr>
        <w:t>（3）资金使用合规性</w:t>
      </w:r>
    </w:p>
    <w:p w14:paraId="283CDDB8">
      <w:pPr>
        <w:ind w:firstLine="560"/>
        <w:rPr>
          <w:color w:val="auto"/>
          <w:highlight w:val="none"/>
        </w:rPr>
      </w:pPr>
      <w:r>
        <w:rPr>
          <w:rFonts w:hint="eastAsia"/>
          <w:color w:val="auto"/>
          <w:highlight w:val="none"/>
          <w:lang w:eastAsia="zh-CN"/>
        </w:rPr>
        <w:t>通过检查</w:t>
      </w:r>
      <w:r>
        <w:rPr>
          <w:rFonts w:hint="eastAsia"/>
          <w:color w:val="auto"/>
          <w:highlight w:val="none"/>
        </w:rPr>
        <w:t>本</w:t>
      </w:r>
      <w:r>
        <w:rPr>
          <w:color w:val="auto"/>
          <w:highlight w:val="none"/>
        </w:rPr>
        <w:t>项目</w:t>
      </w:r>
      <w:r>
        <w:rPr>
          <w:rFonts w:hint="eastAsia"/>
          <w:color w:val="auto"/>
          <w:highlight w:val="none"/>
          <w:lang w:eastAsia="zh-CN"/>
        </w:rPr>
        <w:t>签订的</w:t>
      </w:r>
      <w:r>
        <w:rPr>
          <w:color w:val="auto"/>
          <w:highlight w:val="none"/>
        </w:rPr>
        <w:t>合同、</w:t>
      </w:r>
      <w:r>
        <w:rPr>
          <w:rFonts w:hint="eastAsia"/>
          <w:color w:val="auto"/>
          <w:highlight w:val="none"/>
          <w:lang w:eastAsia="zh-CN"/>
        </w:rPr>
        <w:t>资金申请文件、发票</w:t>
      </w:r>
      <w:r>
        <w:rPr>
          <w:color w:val="auto"/>
          <w:highlight w:val="none"/>
        </w:rPr>
        <w:t>等</w:t>
      </w:r>
      <w:r>
        <w:rPr>
          <w:rFonts w:hint="eastAsia"/>
          <w:color w:val="auto"/>
          <w:highlight w:val="none"/>
          <w:lang w:eastAsia="zh-CN"/>
        </w:rPr>
        <w:t>财务付款凭证</w:t>
      </w:r>
      <w:r>
        <w:rPr>
          <w:color w:val="auto"/>
          <w:highlight w:val="none"/>
        </w:rPr>
        <w:t>，</w:t>
      </w:r>
      <w:r>
        <w:rPr>
          <w:rFonts w:hint="eastAsia"/>
          <w:color w:val="auto"/>
          <w:highlight w:val="none"/>
          <w:lang w:eastAsia="zh-CN"/>
        </w:rPr>
        <w:t>得出</w:t>
      </w:r>
      <w:r>
        <w:rPr>
          <w:rFonts w:hint="eastAsia"/>
          <w:color w:val="auto"/>
          <w:highlight w:val="none"/>
        </w:rPr>
        <w:t>本</w:t>
      </w:r>
      <w:r>
        <w:rPr>
          <w:color w:val="auto"/>
          <w:highlight w:val="none"/>
        </w:rPr>
        <w:t>项目资金</w:t>
      </w:r>
      <w:r>
        <w:rPr>
          <w:rFonts w:hint="eastAsia"/>
          <w:color w:val="auto"/>
          <w:highlight w:val="none"/>
          <w:lang w:eastAsia="zh-CN"/>
        </w:rPr>
        <w:t>支出</w:t>
      </w:r>
      <w:r>
        <w:rPr>
          <w:color w:val="auto"/>
          <w:highlight w:val="none"/>
        </w:rPr>
        <w:t>符合国家财经法规</w:t>
      </w:r>
      <w:r>
        <w:rPr>
          <w:rFonts w:hint="eastAsia"/>
          <w:color w:val="auto"/>
          <w:highlight w:val="none"/>
          <w:lang w:eastAsia="zh-CN"/>
        </w:rPr>
        <w:t>、</w:t>
      </w:r>
      <w:r>
        <w:rPr>
          <w:rFonts w:hint="eastAsia"/>
          <w:color w:val="auto"/>
          <w:highlight w:val="none"/>
        </w:rPr>
        <w:t>《政府会计制度》以及</w:t>
      </w:r>
      <w:r>
        <w:rPr>
          <w:color w:val="auto"/>
          <w:highlight w:val="none"/>
        </w:rPr>
        <w:t>《</w:t>
      </w:r>
      <w:r>
        <w:rPr>
          <w:rFonts w:hint="eastAsia"/>
          <w:color w:val="auto"/>
          <w:highlight w:val="none"/>
          <w:lang w:eastAsia="zh-CN"/>
        </w:rPr>
        <w:t>和静县社会保险中心</w:t>
      </w:r>
      <w:r>
        <w:rPr>
          <w:rFonts w:hint="eastAsia"/>
          <w:color w:val="auto"/>
          <w:highlight w:val="none"/>
        </w:rPr>
        <w:t>单位</w:t>
      </w:r>
      <w:r>
        <w:rPr>
          <w:color w:val="auto"/>
          <w:highlight w:val="none"/>
        </w:rPr>
        <w:t>资金管理办法》</w:t>
      </w:r>
      <w:r>
        <w:rPr>
          <w:rFonts w:hint="eastAsia"/>
          <w:color w:val="auto"/>
          <w:highlight w:val="none"/>
          <w:lang w:eastAsia="zh-CN"/>
        </w:rPr>
        <w:t>《</w:t>
      </w:r>
      <w:r>
        <w:rPr>
          <w:rFonts w:hint="eastAsia"/>
          <w:color w:val="auto"/>
          <w:highlight w:val="none"/>
          <w:lang w:val="en-US" w:eastAsia="zh-CN"/>
        </w:rPr>
        <w:t>机关事业养老保险县级财政补助资金专项资金管理办法</w:t>
      </w:r>
      <w:r>
        <w:rPr>
          <w:rFonts w:hint="eastAsia"/>
          <w:color w:val="auto"/>
          <w:highlight w:val="none"/>
          <w:lang w:eastAsia="zh-CN"/>
        </w:rPr>
        <w:t>》</w:t>
      </w:r>
      <w:r>
        <w:rPr>
          <w:rFonts w:hint="eastAsia"/>
          <w:color w:val="auto"/>
          <w:highlight w:val="none"/>
        </w:rPr>
        <w:t>，</w:t>
      </w:r>
      <w:r>
        <w:rPr>
          <w:color w:val="auto"/>
          <w:highlight w:val="none"/>
        </w:rPr>
        <w:t>资金的拨付有完整的审批程序和手续</w:t>
      </w:r>
      <w:r>
        <w:rPr>
          <w:rFonts w:hint="eastAsia"/>
          <w:color w:val="auto"/>
          <w:highlight w:val="none"/>
        </w:rPr>
        <w:t>，资金实际使用方向与预算批复用途一致，</w:t>
      </w:r>
      <w:r>
        <w:rPr>
          <w:color w:val="auto"/>
          <w:highlight w:val="none"/>
        </w:rPr>
        <w:t>不存在截留、挤占、挪用、虚列支出的情况。</w:t>
      </w:r>
    </w:p>
    <w:p w14:paraId="2957CF55">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，资金支出符合我单位财务管理制度规定。</w:t>
      </w:r>
    </w:p>
    <w:p w14:paraId="0B603681">
      <w:pPr>
        <w:pStyle w:val="2"/>
        <w:ind w:firstLine="562"/>
        <w:rPr>
          <w:color w:val="auto"/>
          <w:highlight w:val="none"/>
        </w:rPr>
      </w:pPr>
      <w:r>
        <w:rPr>
          <w:rFonts w:hint="eastAsia"/>
          <w:color w:val="auto"/>
          <w:highlight w:val="none"/>
        </w:rPr>
        <w:t>2.组织实施情况分析</w:t>
      </w:r>
    </w:p>
    <w:p w14:paraId="75AB2704">
      <w:pPr>
        <w:ind w:firstLine="562"/>
        <w:rPr>
          <w:b/>
          <w:bCs/>
          <w:color w:val="auto"/>
          <w:highlight w:val="none"/>
        </w:rPr>
      </w:pPr>
      <w:r>
        <w:rPr>
          <w:rFonts w:hint="eastAsia"/>
          <w:b/>
          <w:bCs/>
          <w:color w:val="auto"/>
          <w:highlight w:val="none"/>
        </w:rPr>
        <w:t>（1）管理制度健全性</w:t>
      </w:r>
    </w:p>
    <w:p w14:paraId="4242AC4F">
      <w:pPr>
        <w:ind w:firstLine="560"/>
        <w:rPr>
          <w:color w:val="auto"/>
          <w:highlight w:val="none"/>
          <w:lang w:eastAsia="zh-Hans"/>
        </w:rPr>
      </w:pPr>
      <w:r>
        <w:rPr>
          <w:rFonts w:hint="eastAsia"/>
          <w:color w:val="auto"/>
          <w:highlight w:val="none"/>
        </w:rPr>
        <w:t>我单位已制定《</w:t>
      </w:r>
      <w:r>
        <w:rPr>
          <w:rFonts w:hint="eastAsia"/>
          <w:color w:val="auto"/>
          <w:highlight w:val="none"/>
          <w:lang w:eastAsia="zh-CN"/>
        </w:rPr>
        <w:t>社会保险</w:t>
      </w:r>
      <w:r>
        <w:rPr>
          <w:rFonts w:hint="eastAsia"/>
          <w:color w:val="auto"/>
          <w:highlight w:val="none"/>
        </w:rPr>
        <w:t>资金管理办法》《</w:t>
      </w:r>
      <w:r>
        <w:rPr>
          <w:rFonts w:hint="eastAsia"/>
          <w:color w:val="auto"/>
          <w:highlight w:val="none"/>
          <w:lang w:eastAsia="zh-CN"/>
        </w:rPr>
        <w:t>社会保险基金</w:t>
      </w:r>
      <w:r>
        <w:rPr>
          <w:rFonts w:hint="eastAsia"/>
          <w:color w:val="auto"/>
          <w:highlight w:val="none"/>
        </w:rPr>
        <w:t>收支业务管理制度》《</w:t>
      </w:r>
      <w:r>
        <w:rPr>
          <w:rFonts w:hint="eastAsia"/>
          <w:color w:val="auto"/>
          <w:highlight w:val="none"/>
          <w:lang w:eastAsia="zh-CN"/>
        </w:rPr>
        <w:t>和静县社会保险中心</w:t>
      </w:r>
      <w:r>
        <w:rPr>
          <w:rFonts w:hint="eastAsia"/>
          <w:color w:val="auto"/>
          <w:highlight w:val="none"/>
        </w:rPr>
        <w:t>政府采购业务管理制度》《</w:t>
      </w:r>
      <w:r>
        <w:rPr>
          <w:rFonts w:hint="eastAsia"/>
          <w:color w:val="auto"/>
          <w:highlight w:val="none"/>
          <w:lang w:eastAsia="zh-CN"/>
        </w:rPr>
        <w:t>和静县社会保险中心</w:t>
      </w:r>
      <w:r>
        <w:rPr>
          <w:rFonts w:hint="eastAsia"/>
          <w:color w:val="auto"/>
          <w:highlight w:val="none"/>
        </w:rPr>
        <w:t>合同管理制度》，上述已建立的制度均符合行政事业单位内控管理要求，财务和业务管理制度合法、合规、完整，本</w:t>
      </w:r>
      <w:r>
        <w:rPr>
          <w:rFonts w:hint="eastAsia"/>
          <w:color w:val="auto"/>
          <w:highlight w:val="none"/>
          <w:lang w:eastAsia="zh-Hans"/>
        </w:rPr>
        <w:t>项目执行符合</w:t>
      </w:r>
      <w:r>
        <w:rPr>
          <w:rFonts w:hint="eastAsia"/>
          <w:color w:val="auto"/>
          <w:highlight w:val="none"/>
        </w:rPr>
        <w:t>上述制度规定</w:t>
      </w:r>
      <w:r>
        <w:rPr>
          <w:color w:val="auto"/>
          <w:highlight w:val="none"/>
          <w:lang w:eastAsia="zh-Hans"/>
        </w:rPr>
        <w:t>。</w:t>
      </w:r>
    </w:p>
    <w:p w14:paraId="1F3406DC">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，项目制度建设健全。</w:t>
      </w:r>
    </w:p>
    <w:p w14:paraId="3FB9AA85">
      <w:pPr>
        <w:ind w:firstLine="562"/>
        <w:rPr>
          <w:b/>
          <w:bCs/>
          <w:color w:val="auto"/>
          <w:highlight w:val="none"/>
          <w:lang w:eastAsia="zh-Hans"/>
        </w:rPr>
      </w:pPr>
      <w:r>
        <w:rPr>
          <w:rFonts w:hint="eastAsia"/>
          <w:b/>
          <w:bCs/>
          <w:color w:val="auto"/>
          <w:highlight w:val="none"/>
        </w:rPr>
        <w:t>（2）</w:t>
      </w:r>
      <w:r>
        <w:rPr>
          <w:b/>
          <w:bCs/>
          <w:color w:val="auto"/>
          <w:highlight w:val="none"/>
          <w:lang w:eastAsia="zh-Hans"/>
        </w:rPr>
        <w:t>制度执行有效性</w:t>
      </w:r>
    </w:p>
    <w:p w14:paraId="54F461F1">
      <w:pPr>
        <w:ind w:firstLine="560"/>
        <w:rPr>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，项目启动实施后，为了加快本项目的实施，成立了机关事业养老保险县级财政补助资金项目工作领导小组，由</w:t>
      </w:r>
      <w:r>
        <w:rPr>
          <w:rFonts w:hint="eastAsia"/>
          <w:color w:val="auto"/>
          <w:highlight w:val="none"/>
          <w:lang w:eastAsia="zh-CN"/>
        </w:rPr>
        <w:t>社保中心主任权云峰</w:t>
      </w:r>
      <w:r>
        <w:rPr>
          <w:rFonts w:hint="eastAsia"/>
          <w:color w:val="auto"/>
          <w:highlight w:val="none"/>
        </w:rPr>
        <w:t>任组长，负责项目的组织工作；</w:t>
      </w:r>
      <w:r>
        <w:rPr>
          <w:rFonts w:hint="eastAsia"/>
          <w:color w:val="auto"/>
          <w:highlight w:val="none"/>
          <w:lang w:eastAsia="zh-CN"/>
        </w:rPr>
        <w:t>巴都木其其克</w:t>
      </w:r>
      <w:r>
        <w:rPr>
          <w:rFonts w:hint="eastAsia"/>
          <w:color w:val="auto"/>
          <w:highlight w:val="none"/>
        </w:rPr>
        <w:t>任副组长，负责项目的实施工作；组员包括：</w:t>
      </w:r>
      <w:r>
        <w:rPr>
          <w:rFonts w:hint="eastAsia"/>
          <w:color w:val="auto"/>
          <w:highlight w:val="none"/>
          <w:lang w:eastAsia="zh-CN"/>
        </w:rPr>
        <w:t>才恩格林</w:t>
      </w:r>
      <w:r>
        <w:rPr>
          <w:rFonts w:hint="eastAsia"/>
          <w:color w:val="auto"/>
          <w:highlight w:val="none"/>
        </w:rPr>
        <w:t>和</w:t>
      </w:r>
      <w:r>
        <w:rPr>
          <w:rFonts w:hint="eastAsia"/>
          <w:color w:val="auto"/>
          <w:highlight w:val="none"/>
          <w:lang w:eastAsia="zh-CN"/>
        </w:rPr>
        <w:t>孟格焦里</w:t>
      </w:r>
      <w:r>
        <w:rPr>
          <w:rFonts w:hint="eastAsia"/>
          <w:color w:val="auto"/>
          <w:highlight w:val="none"/>
        </w:rPr>
        <w:t>，主要负责项目监督管理、验收以及资金核拨等工作。</w:t>
      </w:r>
    </w:p>
    <w:p w14:paraId="000E1E2C">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，本项目所建立制度执行有效。</w:t>
      </w:r>
    </w:p>
    <w:p w14:paraId="01D45286">
      <w:pPr>
        <w:pStyle w:val="4"/>
        <w:ind w:left="560" w:leftChars="200" w:firstLine="0" w:firstLineChars="0"/>
        <w:rPr>
          <w:color w:val="auto"/>
          <w:highlight w:val="none"/>
        </w:rPr>
      </w:pPr>
      <w:r>
        <w:rPr>
          <w:rFonts w:hint="eastAsia"/>
          <w:color w:val="auto"/>
          <w:highlight w:val="none"/>
        </w:rPr>
        <w:t>（三）项目产出情况</w:t>
      </w:r>
    </w:p>
    <w:p w14:paraId="4BA5EACE">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产出</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4</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14</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13.99</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46A07566">
      <w:pPr>
        <w:pStyle w:val="2"/>
        <w:ind w:firstLine="562"/>
        <w:rPr>
          <w:color w:val="auto"/>
          <w:highlight w:val="none"/>
        </w:rPr>
      </w:pPr>
      <w:r>
        <w:rPr>
          <w:rFonts w:hint="eastAsia"/>
          <w:color w:val="auto"/>
          <w:highlight w:val="none"/>
        </w:rPr>
        <w:t>1.数量指标完成情况分析</w:t>
      </w:r>
    </w:p>
    <w:p w14:paraId="24CC298E">
      <w:pPr>
        <w:pStyle w:val="6"/>
        <w:rPr>
          <w:rFonts w:hint="eastAsia" w:eastAsia="仿宋_GB2312"/>
          <w:color w:val="auto"/>
          <w:highlight w:val="none"/>
          <w:lang w:eastAsia="zh-CN"/>
        </w:rPr>
      </w:pPr>
      <w:r>
        <w:rPr>
          <w:rFonts w:hint="eastAsia"/>
          <w:color w:val="auto"/>
          <w:highlight w:val="none"/>
          <w:lang w:eastAsia="zh-CN"/>
        </w:rPr>
        <w:t>“</w:t>
      </w:r>
      <w:r>
        <w:rPr>
          <w:rFonts w:hint="eastAsia"/>
          <w:color w:val="auto"/>
          <w:highlight w:val="none"/>
        </w:rPr>
        <w:t>机关事业养老保险领取待遇人数</w:t>
      </w:r>
      <w:r>
        <w:rPr>
          <w:rFonts w:hint="eastAsia"/>
          <w:color w:val="auto"/>
          <w:highlight w:val="none"/>
          <w:lang w:eastAsia="zh-CN"/>
        </w:rPr>
        <w:t>”指标：</w:t>
      </w:r>
      <w:r>
        <w:rPr>
          <w:rFonts w:hint="eastAsia"/>
          <w:color w:val="auto"/>
          <w:highlight w:val="none"/>
        </w:rPr>
        <w:t>预期指标值为</w:t>
      </w:r>
      <w:r>
        <w:rPr>
          <w:rFonts w:hint="eastAsia"/>
          <w:color w:val="auto"/>
          <w:highlight w:val="none"/>
          <w:lang w:eastAsia="zh-CN"/>
        </w:rPr>
        <w:t>≥</w:t>
      </w:r>
      <w:r>
        <w:rPr>
          <w:rFonts w:hint="eastAsia"/>
          <w:color w:val="auto"/>
          <w:highlight w:val="none"/>
          <w:lang w:val="en-US" w:eastAsia="zh-CN"/>
        </w:rPr>
        <w:t>3341人</w:t>
      </w:r>
      <w:r>
        <w:rPr>
          <w:rFonts w:hint="eastAsia"/>
          <w:color w:val="auto"/>
          <w:highlight w:val="none"/>
        </w:rPr>
        <w:t>，实际完成值为</w:t>
      </w:r>
      <w:r>
        <w:rPr>
          <w:rFonts w:hint="eastAsia"/>
          <w:color w:val="auto"/>
          <w:highlight w:val="none"/>
          <w:lang w:val="en-US" w:eastAsia="zh-CN"/>
        </w:rPr>
        <w:t>3327人，</w:t>
      </w:r>
      <w:r>
        <w:rPr>
          <w:rFonts w:hint="eastAsia"/>
          <w:color w:val="auto"/>
          <w:highlight w:val="none"/>
        </w:rPr>
        <w:t>指标完成率为</w:t>
      </w:r>
      <w:r>
        <w:rPr>
          <w:rFonts w:hint="eastAsia"/>
          <w:color w:val="auto"/>
          <w:highlight w:val="none"/>
          <w:lang w:val="en-US" w:eastAsia="zh-CN"/>
        </w:rPr>
        <w:t>99.60%</w:t>
      </w:r>
      <w:r>
        <w:rPr>
          <w:rFonts w:hint="eastAsia"/>
          <w:color w:val="auto"/>
          <w:highlight w:val="none"/>
        </w:rPr>
        <w:t>，偏差率</w:t>
      </w:r>
      <w:r>
        <w:rPr>
          <w:rFonts w:hint="eastAsia"/>
          <w:color w:val="auto"/>
          <w:highlight w:val="none"/>
          <w:lang w:val="en-US" w:eastAsia="zh-CN"/>
        </w:rPr>
        <w:t>0.4</w:t>
      </w:r>
      <w:r>
        <w:rPr>
          <w:rFonts w:hint="eastAsia"/>
          <w:color w:val="auto"/>
          <w:highlight w:val="none"/>
        </w:rPr>
        <w:t>%</w:t>
      </w:r>
      <w:r>
        <w:rPr>
          <w:rFonts w:hint="eastAsia"/>
          <w:color w:val="auto"/>
          <w:highlight w:val="none"/>
          <w:lang w:eastAsia="zh-CN"/>
        </w:rPr>
        <w:t>，偏差主要原因是：机关事业养老保险领取待遇人数减少14人。</w:t>
      </w:r>
    </w:p>
    <w:p w14:paraId="5B42E019">
      <w:pPr>
        <w:pStyle w:val="2"/>
        <w:ind w:firstLine="562"/>
        <w:rPr>
          <w:color w:val="auto"/>
          <w:highlight w:val="none"/>
        </w:rPr>
      </w:pPr>
      <w:r>
        <w:rPr>
          <w:rFonts w:hint="eastAsia"/>
          <w:color w:val="auto"/>
          <w:highlight w:val="none"/>
        </w:rPr>
        <w:t>2.质量指标完成情况分析</w:t>
      </w:r>
    </w:p>
    <w:p w14:paraId="10EA8D87">
      <w:pPr>
        <w:pStyle w:val="6"/>
        <w:rPr>
          <w:rFonts w:hint="eastAsia"/>
          <w:color w:val="auto"/>
          <w:highlight w:val="none"/>
        </w:rPr>
      </w:pPr>
      <w:r>
        <w:rPr>
          <w:rFonts w:hint="eastAsia"/>
          <w:color w:val="auto"/>
          <w:highlight w:val="none"/>
          <w:lang w:eastAsia="zh-CN"/>
        </w:rPr>
        <w:t>“</w:t>
      </w:r>
      <w:r>
        <w:rPr>
          <w:rFonts w:hint="eastAsia"/>
          <w:color w:val="auto"/>
          <w:highlight w:val="none"/>
        </w:rPr>
        <w:t>机关事业养老保险待遇按时发放率</w:t>
      </w:r>
      <w:r>
        <w:rPr>
          <w:rFonts w:hint="eastAsia"/>
          <w:color w:val="auto"/>
          <w:highlight w:val="none"/>
          <w:lang w:eastAsia="zh-CN"/>
        </w:rPr>
        <w:t>”指标：</w:t>
      </w:r>
      <w:r>
        <w:rPr>
          <w:rFonts w:hint="eastAsia"/>
          <w:color w:val="auto"/>
          <w:highlight w:val="none"/>
        </w:rPr>
        <w:t>预期指标值为</w:t>
      </w:r>
      <w:r>
        <w:rPr>
          <w:rFonts w:hint="eastAsia"/>
          <w:color w:val="auto"/>
          <w:highlight w:val="none"/>
          <w:lang w:val="en-US" w:eastAsia="zh-CN"/>
        </w:rPr>
        <w:t>100%</w:t>
      </w:r>
      <w:r>
        <w:rPr>
          <w:rFonts w:hint="eastAsia"/>
          <w:color w:val="auto"/>
          <w:highlight w:val="none"/>
        </w:rPr>
        <w:t>，实际完成值为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23E8AD45">
      <w:pPr>
        <w:pStyle w:val="6"/>
        <w:rPr>
          <w:rFonts w:hint="eastAsia"/>
          <w:color w:val="auto"/>
          <w:highlight w:val="none"/>
        </w:rPr>
      </w:pPr>
      <w:r>
        <w:rPr>
          <w:rFonts w:hint="eastAsia"/>
          <w:color w:val="auto"/>
          <w:highlight w:val="none"/>
          <w:lang w:eastAsia="zh-CN"/>
        </w:rPr>
        <w:t>“</w:t>
      </w:r>
      <w:r>
        <w:rPr>
          <w:rFonts w:hint="eastAsia"/>
          <w:color w:val="auto"/>
          <w:highlight w:val="none"/>
        </w:rPr>
        <w:t>机关事业养老保险待遇足额发放率</w:t>
      </w:r>
      <w:r>
        <w:rPr>
          <w:rFonts w:hint="eastAsia"/>
          <w:color w:val="auto"/>
          <w:highlight w:val="none"/>
          <w:lang w:eastAsia="zh-CN"/>
        </w:rPr>
        <w:t>”指标：</w:t>
      </w:r>
      <w:r>
        <w:rPr>
          <w:rFonts w:hint="eastAsia"/>
          <w:color w:val="auto"/>
          <w:highlight w:val="none"/>
        </w:rPr>
        <w:t>预期指标值为</w:t>
      </w:r>
      <w:r>
        <w:rPr>
          <w:rFonts w:hint="eastAsia"/>
          <w:color w:val="auto"/>
          <w:highlight w:val="none"/>
          <w:lang w:val="en-US" w:eastAsia="zh-CN"/>
        </w:rPr>
        <w:t>100%</w:t>
      </w:r>
      <w:r>
        <w:rPr>
          <w:rFonts w:hint="eastAsia"/>
          <w:color w:val="auto"/>
          <w:highlight w:val="none"/>
        </w:rPr>
        <w:t>，实际完成值为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51A2BFD6">
      <w:pPr>
        <w:pStyle w:val="2"/>
        <w:ind w:firstLine="562"/>
        <w:rPr>
          <w:color w:val="auto"/>
          <w:highlight w:val="none"/>
        </w:rPr>
      </w:pPr>
      <w:r>
        <w:rPr>
          <w:rFonts w:hint="eastAsia"/>
          <w:color w:val="auto"/>
          <w:highlight w:val="none"/>
        </w:rPr>
        <w:t>3.时效指标完成情况分析</w:t>
      </w:r>
    </w:p>
    <w:p w14:paraId="20E839E1">
      <w:pPr>
        <w:ind w:firstLine="560"/>
        <w:rPr>
          <w:rFonts w:hint="eastAsia"/>
          <w:color w:val="auto"/>
          <w:highlight w:val="none"/>
        </w:rPr>
      </w:pPr>
      <w:r>
        <w:rPr>
          <w:rFonts w:hint="eastAsia"/>
          <w:color w:val="auto"/>
          <w:highlight w:val="none"/>
        </w:rPr>
        <w:t>“补助资金发放及时率”指标：预期指标值为</w:t>
      </w:r>
      <w:r>
        <w:rPr>
          <w:rFonts w:hint="eastAsia"/>
          <w:color w:val="auto"/>
          <w:highlight w:val="none"/>
          <w:lang w:val="en-US" w:eastAsia="zh-CN"/>
        </w:rPr>
        <w:t>100%</w:t>
      </w:r>
      <w:r>
        <w:rPr>
          <w:rFonts w:hint="eastAsia"/>
          <w:color w:val="auto"/>
          <w:highlight w:val="none"/>
        </w:rPr>
        <w:t>，实际完成值为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2D649219">
      <w:pPr>
        <w:pStyle w:val="4"/>
        <w:ind w:firstLine="643"/>
        <w:rPr>
          <w:rFonts w:hint="eastAsia" w:cs="Times New Roman"/>
          <w:color w:val="auto"/>
          <w:highlight w:val="none"/>
          <w:lang w:val="en-US" w:eastAsia="zh-CN"/>
        </w:rPr>
      </w:pPr>
      <w:r>
        <w:rPr>
          <w:rFonts w:hint="eastAsia" w:cs="Times New Roman"/>
          <w:color w:val="auto"/>
          <w:highlight w:val="none"/>
          <w:lang w:val="en-US" w:eastAsia="zh-CN"/>
        </w:rPr>
        <w:t>（四）项目成本情况</w:t>
      </w:r>
    </w:p>
    <w:p w14:paraId="4C9CFB32">
      <w:pPr>
        <w:bidi w:val="0"/>
        <w:rPr>
          <w:rFonts w:hint="eastAsia"/>
          <w:color w:val="auto"/>
          <w:highlight w:val="none"/>
          <w:lang w:val="zh-TW"/>
        </w:rPr>
      </w:pP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eastAsia="zh-TW"/>
        </w:rPr>
        <w:t>类指标由</w:t>
      </w:r>
      <w:r>
        <w:rPr>
          <w:rFonts w:hint="eastAsia"/>
          <w:color w:val="auto"/>
          <w:highlight w:val="none"/>
          <w:lang w:val="en-US" w:eastAsia="zh-CN"/>
        </w:rPr>
        <w:t>1</w:t>
      </w:r>
      <w:r>
        <w:rPr>
          <w:rFonts w:hint="eastAsia"/>
          <w:color w:val="auto"/>
          <w:highlight w:val="none"/>
          <w:lang w:val="zh-TW" w:eastAsia="zh-TW"/>
        </w:rPr>
        <w:t>个</w:t>
      </w:r>
      <w:r>
        <w:rPr>
          <w:rFonts w:hint="eastAsia"/>
          <w:color w:val="auto"/>
          <w:highlight w:val="none"/>
          <w:lang w:val="zh-TW"/>
        </w:rPr>
        <w:t>二</w:t>
      </w:r>
      <w:r>
        <w:rPr>
          <w:rFonts w:hint="eastAsia"/>
          <w:color w:val="auto"/>
          <w:highlight w:val="none"/>
          <w:lang w:val="zh-TW" w:eastAsia="zh-TW"/>
        </w:rPr>
        <w:t>级指标和</w:t>
      </w:r>
      <w:r>
        <w:rPr>
          <w:rFonts w:hint="eastAsia"/>
          <w:color w:val="auto"/>
          <w:highlight w:val="none"/>
          <w:lang w:val="en-US" w:eastAsia="zh-CN"/>
        </w:rPr>
        <w:t>1</w:t>
      </w:r>
      <w:r>
        <w:rPr>
          <w:rFonts w:hint="eastAsia"/>
          <w:color w:val="auto"/>
          <w:highlight w:val="none"/>
          <w:lang w:val="zh-TW" w:eastAsia="zh-TW"/>
        </w:rPr>
        <w:t>个</w:t>
      </w:r>
      <w:r>
        <w:rPr>
          <w:rFonts w:hint="eastAsia"/>
          <w:color w:val="auto"/>
          <w:highlight w:val="none"/>
        </w:rPr>
        <w:t>三</w:t>
      </w:r>
      <w:r>
        <w:rPr>
          <w:rFonts w:hint="eastAsia"/>
          <w:color w:val="auto"/>
          <w:highlight w:val="none"/>
          <w:lang w:val="zh-TW" w:eastAsia="zh-TW"/>
        </w:rPr>
        <w:t>级指标构成，权重分</w:t>
      </w:r>
      <w:r>
        <w:rPr>
          <w:rFonts w:hint="eastAsia"/>
          <w:color w:val="auto"/>
          <w:highlight w:val="none"/>
          <w:lang w:val="en-US" w:eastAsia="zh-CN"/>
        </w:rPr>
        <w:t>16</w:t>
      </w:r>
      <w:r>
        <w:rPr>
          <w:rFonts w:hint="eastAsia"/>
          <w:color w:val="auto"/>
          <w:highlight w:val="none"/>
          <w:lang w:val="zh-TW" w:eastAsia="zh-TW"/>
        </w:rPr>
        <w:t>分，实际得分</w:t>
      </w:r>
      <w:r>
        <w:rPr>
          <w:rFonts w:hint="eastAsia"/>
          <w:color w:val="auto"/>
          <w:highlight w:val="none"/>
          <w:lang w:val="en-US" w:eastAsia="zh-CN"/>
        </w:rPr>
        <w:t>16</w:t>
      </w:r>
      <w:r>
        <w:rPr>
          <w:rFonts w:hint="eastAsia"/>
          <w:color w:val="auto"/>
          <w:highlight w:val="none"/>
          <w:lang w:val="zh-TW" w:eastAsia="zh-TW"/>
        </w:rPr>
        <w:t>分</w:t>
      </w:r>
      <w:r>
        <w:rPr>
          <w:rFonts w:hint="eastAsia"/>
          <w:color w:val="auto"/>
          <w:highlight w:val="none"/>
          <w:lang w:val="zh-TW"/>
        </w:rPr>
        <w:t>。</w:t>
      </w:r>
    </w:p>
    <w:p w14:paraId="1E75ED68">
      <w:pPr>
        <w:pStyle w:val="2"/>
        <w:ind w:firstLine="562"/>
        <w:rPr>
          <w:color w:val="auto"/>
          <w:highlight w:val="none"/>
        </w:rPr>
      </w:pPr>
      <w:r>
        <w:rPr>
          <w:rFonts w:hint="eastAsia"/>
          <w:color w:val="auto"/>
          <w:highlight w:val="none"/>
          <w:lang w:val="en-US" w:eastAsia="zh-CN"/>
        </w:rPr>
        <w:t>1</w:t>
      </w:r>
      <w:r>
        <w:rPr>
          <w:rFonts w:hint="eastAsia"/>
          <w:color w:val="auto"/>
          <w:highlight w:val="none"/>
        </w:rPr>
        <w:t>.成本指标完成情况分析</w:t>
      </w:r>
    </w:p>
    <w:p w14:paraId="57724BF9">
      <w:pPr>
        <w:ind w:firstLine="560"/>
        <w:rPr>
          <w:rFonts w:hint="eastAsia" w:eastAsia="仿宋_GB2312"/>
          <w:color w:val="auto"/>
          <w:highlight w:val="none"/>
          <w:lang w:eastAsia="zh-CN"/>
        </w:rPr>
      </w:pPr>
      <w:r>
        <w:rPr>
          <w:rFonts w:hint="eastAsia"/>
          <w:color w:val="auto"/>
          <w:highlight w:val="none"/>
        </w:rPr>
        <w:t>“每月到位补贴养老金金额”指标：预期指标值为</w:t>
      </w:r>
      <w:r>
        <w:rPr>
          <w:rFonts w:hint="eastAsia"/>
          <w:color w:val="auto"/>
          <w:highlight w:val="none"/>
          <w:lang w:eastAsia="zh-CN"/>
        </w:rPr>
        <w:t>≤</w:t>
      </w:r>
      <w:r>
        <w:rPr>
          <w:rFonts w:hint="eastAsia"/>
          <w:color w:val="auto"/>
          <w:highlight w:val="none"/>
          <w:lang w:val="en-US" w:eastAsia="zh-CN"/>
        </w:rPr>
        <w:t>547.33万元</w:t>
      </w:r>
      <w:r>
        <w:rPr>
          <w:rFonts w:hint="eastAsia"/>
          <w:color w:val="auto"/>
          <w:highlight w:val="none"/>
        </w:rPr>
        <w:t>，实际完成指标值为</w:t>
      </w:r>
      <w:r>
        <w:rPr>
          <w:rFonts w:hint="eastAsia"/>
          <w:color w:val="auto"/>
          <w:highlight w:val="none"/>
          <w:lang w:val="en-US" w:eastAsia="zh-CN"/>
        </w:rPr>
        <w:t>547.33万元</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31E2A85B">
      <w:pPr>
        <w:pStyle w:val="4"/>
        <w:ind w:firstLine="643"/>
        <w:rPr>
          <w:color w:val="auto"/>
          <w:highlight w:val="none"/>
        </w:rPr>
      </w:pPr>
      <w:r>
        <w:rPr>
          <w:rFonts w:hint="eastAsia"/>
          <w:color w:val="auto"/>
          <w:highlight w:val="none"/>
        </w:rPr>
        <w:t>（</w:t>
      </w:r>
      <w:r>
        <w:rPr>
          <w:rFonts w:hint="eastAsia"/>
          <w:color w:val="auto"/>
          <w:highlight w:val="none"/>
          <w:lang w:val="en-US" w:eastAsia="zh-CN"/>
        </w:rPr>
        <w:t>五</w:t>
      </w:r>
      <w:r>
        <w:rPr>
          <w:rFonts w:hint="eastAsia"/>
          <w:color w:val="auto"/>
          <w:highlight w:val="none"/>
        </w:rPr>
        <w:t>）项目效益情况</w:t>
      </w:r>
    </w:p>
    <w:p w14:paraId="0609F8ED">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效益</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3</w:t>
      </w:r>
      <w:r>
        <w:rPr>
          <w:rFonts w:hint="eastAsia" w:cs="仿宋_GB2312"/>
          <w:color w:val="auto"/>
          <w:highlight w:val="none"/>
          <w:u w:color="000000"/>
        </w:rPr>
        <w:t>0</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30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42A03596">
      <w:pPr>
        <w:pStyle w:val="2"/>
        <w:ind w:firstLine="562"/>
        <w:rPr>
          <w:color w:val="auto"/>
          <w:highlight w:val="none"/>
        </w:rPr>
      </w:pPr>
      <w:r>
        <w:rPr>
          <w:rFonts w:hint="eastAsia"/>
          <w:color w:val="auto"/>
          <w:highlight w:val="none"/>
          <w:lang w:val="en-US" w:eastAsia="zh-CN"/>
        </w:rPr>
        <w:t>1</w:t>
      </w:r>
      <w:r>
        <w:rPr>
          <w:rFonts w:hint="eastAsia"/>
          <w:color w:val="auto"/>
          <w:highlight w:val="none"/>
        </w:rPr>
        <w:t>.社会效益完成情况分析</w:t>
      </w:r>
    </w:p>
    <w:p w14:paraId="0C2B620F">
      <w:pPr>
        <w:ind w:firstLine="560"/>
        <w:rPr>
          <w:rFonts w:hint="eastAsia"/>
          <w:color w:val="auto"/>
          <w:highlight w:val="none"/>
        </w:rPr>
      </w:pPr>
      <w:r>
        <w:rPr>
          <w:rFonts w:hint="eastAsia"/>
          <w:color w:val="auto"/>
          <w:highlight w:val="none"/>
        </w:rPr>
        <w:t>“保障机关事业单位退休人员生活水平”指标：预期指标值为有效</w:t>
      </w:r>
      <w:r>
        <w:rPr>
          <w:rFonts w:hint="eastAsia"/>
          <w:color w:val="auto"/>
          <w:highlight w:val="none"/>
          <w:lang w:eastAsia="zh-CN"/>
        </w:rPr>
        <w:t>保障</w:t>
      </w:r>
      <w:r>
        <w:rPr>
          <w:rFonts w:hint="eastAsia"/>
          <w:color w:val="auto"/>
          <w:highlight w:val="none"/>
        </w:rPr>
        <w:t>，实际完成指标值为</w:t>
      </w:r>
      <w:r>
        <w:rPr>
          <w:rFonts w:hint="eastAsia"/>
          <w:color w:val="auto"/>
          <w:highlight w:val="none"/>
          <w:lang w:eastAsia="zh-CN"/>
        </w:rPr>
        <w:t>达成目标</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69FA1A0E">
      <w:pPr>
        <w:pStyle w:val="6"/>
        <w:rPr>
          <w:rFonts w:hint="default" w:eastAsia="仿宋_GB2312"/>
          <w:color w:val="auto"/>
          <w:highlight w:val="none"/>
          <w:lang w:val="en-US" w:eastAsia="zh-CN"/>
        </w:rPr>
      </w:pPr>
      <w:r>
        <w:rPr>
          <w:rFonts w:hint="eastAsia"/>
          <w:color w:val="auto"/>
          <w:highlight w:val="none"/>
        </w:rPr>
        <w:t>“推进机关事业单位养老保险制度可持续发展”指标：预期指标值为有效</w:t>
      </w:r>
      <w:r>
        <w:rPr>
          <w:rFonts w:hint="eastAsia"/>
          <w:color w:val="auto"/>
          <w:highlight w:val="none"/>
          <w:lang w:eastAsia="zh-CN"/>
        </w:rPr>
        <w:t>推动</w:t>
      </w:r>
      <w:r>
        <w:rPr>
          <w:rFonts w:hint="eastAsia"/>
          <w:color w:val="auto"/>
          <w:highlight w:val="none"/>
        </w:rPr>
        <w:t>，实际完成指标值为</w:t>
      </w:r>
      <w:r>
        <w:rPr>
          <w:rFonts w:hint="eastAsia"/>
          <w:color w:val="auto"/>
          <w:highlight w:val="none"/>
          <w:lang w:eastAsia="zh-CN"/>
        </w:rPr>
        <w:t>达成目标</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42F1DE5C">
      <w:pPr>
        <w:pStyle w:val="2"/>
        <w:ind w:firstLine="562"/>
        <w:rPr>
          <w:color w:val="auto"/>
          <w:highlight w:val="none"/>
        </w:rPr>
      </w:pPr>
      <w:r>
        <w:rPr>
          <w:rFonts w:hint="eastAsia"/>
          <w:color w:val="auto"/>
          <w:highlight w:val="none"/>
          <w:lang w:val="en-US" w:eastAsia="zh-CN"/>
        </w:rPr>
        <w:t>2</w:t>
      </w:r>
      <w:r>
        <w:rPr>
          <w:rFonts w:hint="eastAsia"/>
          <w:color w:val="auto"/>
          <w:highlight w:val="none"/>
        </w:rPr>
        <w:t>.满意度指标完成情况分析</w:t>
      </w:r>
    </w:p>
    <w:p w14:paraId="34412ABA">
      <w:pPr>
        <w:ind w:firstLine="560"/>
        <w:rPr>
          <w:rFonts w:hint="eastAsia"/>
          <w:color w:val="auto"/>
          <w:highlight w:val="none"/>
        </w:rPr>
      </w:pPr>
      <w:r>
        <w:rPr>
          <w:rFonts w:hint="eastAsia"/>
          <w:color w:val="auto"/>
          <w:highlight w:val="none"/>
        </w:rPr>
        <w:t>“退休人员满意度”指标：预期指标值为</w:t>
      </w:r>
      <w:r>
        <w:rPr>
          <w:rFonts w:hint="eastAsia"/>
          <w:color w:val="auto"/>
          <w:highlight w:val="none"/>
          <w:lang w:eastAsia="zh-CN"/>
        </w:rPr>
        <w:t>≥</w:t>
      </w:r>
      <w:r>
        <w:rPr>
          <w:rFonts w:hint="eastAsia"/>
          <w:color w:val="auto"/>
          <w:highlight w:val="none"/>
          <w:lang w:val="en-US" w:eastAsia="zh-CN"/>
        </w:rPr>
        <w:t>95%</w:t>
      </w:r>
      <w:r>
        <w:rPr>
          <w:rFonts w:hint="eastAsia"/>
          <w:color w:val="auto"/>
          <w:highlight w:val="none"/>
        </w:rPr>
        <w:t>，实际完成指标值为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599E9470">
      <w:pPr>
        <w:pStyle w:val="3"/>
        <w:ind w:firstLine="643"/>
        <w:rPr>
          <w:rFonts w:hint="eastAsia" w:eastAsia="黑体"/>
          <w:color w:val="auto"/>
          <w:highlight w:val="none"/>
          <w:lang w:eastAsia="zh-CN"/>
        </w:rPr>
      </w:pPr>
      <w:r>
        <w:rPr>
          <w:rFonts w:hint="eastAsia"/>
          <w:color w:val="auto"/>
          <w:highlight w:val="none"/>
        </w:rPr>
        <w:t>五、</w:t>
      </w:r>
      <w:r>
        <w:rPr>
          <w:rFonts w:hint="eastAsia"/>
          <w:color w:val="auto"/>
          <w:highlight w:val="none"/>
          <w:lang w:eastAsia="zh-CN"/>
        </w:rPr>
        <w:t>预算执行进度与绩效指标偏差</w:t>
      </w:r>
    </w:p>
    <w:p w14:paraId="07FB0941">
      <w:pPr>
        <w:bidi w:val="0"/>
        <w:rPr>
          <w:rFonts w:hint="eastAsia"/>
          <w:color w:val="auto"/>
          <w:highlight w:val="none"/>
          <w:lang w:val="en-US" w:eastAsia="zh-CN"/>
        </w:rPr>
      </w:pPr>
      <w:r>
        <w:rPr>
          <w:rFonts w:hint="eastAsia"/>
          <w:color w:val="auto"/>
          <w:highlight w:val="none"/>
          <w:lang w:eastAsia="zh-CN"/>
        </w:rPr>
        <w:t>本项目年初预算资金总额为</w:t>
      </w:r>
      <w:r>
        <w:rPr>
          <w:rFonts w:hint="eastAsia"/>
          <w:color w:val="auto"/>
          <w:highlight w:val="none"/>
          <w:lang w:val="en-US" w:eastAsia="zh-CN"/>
        </w:rPr>
        <w:t>5224万元，全年预算数为6568万元，全年执行数为6568万元，预算执行率为100%。</w:t>
      </w:r>
    </w:p>
    <w:p w14:paraId="0A514CDA">
      <w:pPr>
        <w:pStyle w:val="6"/>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19</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18个，扣分指标数量1个，经分析计算所有三级指标完成率得出，本项目</w:t>
      </w:r>
      <w:r>
        <w:rPr>
          <w:rFonts w:hint="eastAsia"/>
          <w:color w:val="auto"/>
          <w:highlight w:val="none"/>
        </w:rPr>
        <w:t>总体完成率为</w:t>
      </w:r>
      <w:r>
        <w:rPr>
          <w:rFonts w:hint="eastAsia"/>
          <w:color w:val="auto"/>
          <w:highlight w:val="none"/>
          <w:lang w:val="en-US" w:eastAsia="zh-CN"/>
        </w:rPr>
        <w:t>99.99</w:t>
      </w:r>
      <w:r>
        <w:rPr>
          <w:rFonts w:hint="eastAsia"/>
          <w:color w:val="auto"/>
          <w:highlight w:val="none"/>
          <w:lang w:val="zh-TW" w:eastAsia="zh-TW"/>
        </w:rPr>
        <w:t>%。</w:t>
      </w:r>
    </w:p>
    <w:p w14:paraId="1E713B15">
      <w:pPr>
        <w:pStyle w:val="6"/>
        <w:rPr>
          <w:rFonts w:hint="eastAsia"/>
          <w:color w:val="auto"/>
          <w:highlight w:val="none"/>
          <w:lang w:val="en-US" w:eastAsia="zh-CN"/>
        </w:rPr>
      </w:pPr>
      <w:r>
        <w:rPr>
          <w:rFonts w:hint="eastAsia"/>
          <w:color w:val="auto"/>
          <w:highlight w:val="none"/>
          <w:lang w:val="en-US" w:eastAsia="zh-CN"/>
        </w:rPr>
        <w:t>综上所述本项目预算执行率与总体完成率之间的偏差为0.01%。</w:t>
      </w:r>
    </w:p>
    <w:p w14:paraId="43E46A54">
      <w:pPr>
        <w:ind w:firstLine="560"/>
        <w:rPr>
          <w:rFonts w:hint="default"/>
          <w:color w:val="auto"/>
          <w:highlight w:val="none"/>
          <w:lang w:val="zh-TW" w:eastAsia="zh-CN"/>
        </w:rPr>
      </w:pPr>
      <w:r>
        <w:rPr>
          <w:rFonts w:hint="default" w:ascii="Times New Roman" w:hAnsi="Times New Roman" w:cs="Times New Roman"/>
          <w:color w:val="auto"/>
          <w:highlight w:val="none"/>
          <w:u w:color="000000"/>
          <w:lang w:val="zh-TW" w:eastAsia="zh-TW"/>
        </w:rPr>
        <w:t>我单位根据绩效管理的相关要求，按照年度实施计划和目标，对本单位</w:t>
      </w:r>
      <w:r>
        <w:rPr>
          <w:rFonts w:hint="eastAsia" w:ascii="Times New Roman" w:hAnsi="Times New Roman" w:cs="Times New Roman"/>
          <w:color w:val="auto"/>
          <w:highlight w:val="none"/>
          <w:u w:color="000000"/>
          <w:lang w:val="en-US" w:eastAsia="zh-CN"/>
        </w:rPr>
        <w:t>机关事业养老保险县级财政补助资金项目</w:t>
      </w:r>
      <w:r>
        <w:rPr>
          <w:rFonts w:hint="default" w:ascii="Times New Roman" w:hAnsi="Times New Roman" w:cs="Times New Roman"/>
          <w:color w:val="auto"/>
          <w:highlight w:val="none"/>
          <w:u w:color="000000"/>
          <w:lang w:val="zh-TW" w:eastAsia="zh-TW"/>
        </w:rPr>
        <w:t>支出绩效</w:t>
      </w:r>
      <w:r>
        <w:rPr>
          <w:rFonts w:hint="eastAsia" w:ascii="Times New Roman" w:hAnsi="Times New Roman" w:cs="Times New Roman"/>
          <w:color w:val="auto"/>
          <w:highlight w:val="none"/>
          <w:u w:color="000000"/>
          <w:lang w:val="zh-TW" w:eastAsia="zh-CN"/>
        </w:rPr>
        <w:t>进行自评</w:t>
      </w:r>
      <w:r>
        <w:rPr>
          <w:rFonts w:hint="default" w:ascii="Times New Roman" w:hAnsi="Times New Roman" w:cs="Times New Roman"/>
          <w:color w:val="auto"/>
          <w:highlight w:val="none"/>
          <w:u w:color="000000"/>
          <w:lang w:val="zh-TW" w:eastAsia="zh-TW"/>
        </w:rPr>
        <w:t>，通过</w:t>
      </w:r>
      <w:r>
        <w:rPr>
          <w:rFonts w:hint="eastAsia" w:ascii="Times New Roman" w:hAnsi="Times New Roman" w:cs="Times New Roman"/>
          <w:color w:val="auto"/>
          <w:highlight w:val="none"/>
          <w:u w:color="000000"/>
          <w:lang w:val="zh-TW" w:eastAsia="zh-CN"/>
        </w:rPr>
        <w:t>全年项目实施</w:t>
      </w:r>
      <w:r>
        <w:rPr>
          <w:rFonts w:hint="default" w:ascii="Times New Roman" w:hAnsi="Times New Roman" w:cs="Times New Roman"/>
          <w:color w:val="auto"/>
          <w:highlight w:val="none"/>
          <w:u w:color="000000"/>
          <w:lang w:val="zh-TW" w:eastAsia="zh-TW"/>
        </w:rPr>
        <w:t>情况进行分析。资金到位及时，资金使用合规合法，财务管理制度健全，项目管理制度健全，项目组织实施总体与目标无差异，无偏离。</w:t>
      </w:r>
    </w:p>
    <w:p w14:paraId="6E2CF610">
      <w:pPr>
        <w:pStyle w:val="3"/>
        <w:ind w:firstLine="643"/>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45C3DE7C">
      <w:pPr>
        <w:pStyle w:val="4"/>
        <w:numPr>
          <w:ilvl w:val="0"/>
          <w:numId w:val="4"/>
        </w:numPr>
        <w:ind w:firstLine="643"/>
        <w:rPr>
          <w:color w:val="auto"/>
          <w:highlight w:val="none"/>
        </w:rPr>
      </w:pPr>
      <w:bookmarkStart w:id="12" w:name="_Toc28290"/>
      <w:bookmarkStart w:id="13" w:name="_Toc1921"/>
      <w:r>
        <w:rPr>
          <w:rFonts w:hint="eastAsia"/>
          <w:color w:val="auto"/>
          <w:highlight w:val="none"/>
        </w:rPr>
        <w:t>主要经验及做法</w:t>
      </w:r>
    </w:p>
    <w:bookmarkEnd w:id="12"/>
    <w:bookmarkEnd w:id="13"/>
    <w:p w14:paraId="555EE01E">
      <w:pPr>
        <w:pStyle w:val="6"/>
        <w:ind w:firstLine="560"/>
        <w:rPr>
          <w:color w:val="auto"/>
          <w:highlight w:val="none"/>
        </w:rPr>
      </w:pPr>
      <w:r>
        <w:rPr>
          <w:rFonts w:hint="eastAsia" w:ascii="宋体" w:hAnsi="宋体" w:cs="宋体"/>
          <w:color w:val="auto"/>
          <w:kern w:val="0"/>
          <w:szCs w:val="21"/>
          <w:highlight w:val="none"/>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w:t>
      </w:r>
    </w:p>
    <w:p w14:paraId="4DE58E63">
      <w:pPr>
        <w:pStyle w:val="4"/>
        <w:numPr>
          <w:ilvl w:val="0"/>
          <w:numId w:val="4"/>
        </w:numPr>
        <w:ind w:firstLine="643"/>
        <w:rPr>
          <w:color w:val="auto"/>
          <w:highlight w:val="none"/>
        </w:rPr>
      </w:pPr>
      <w:r>
        <w:rPr>
          <w:rFonts w:hint="eastAsia"/>
          <w:color w:val="auto"/>
          <w:highlight w:val="none"/>
        </w:rPr>
        <w:t>存在的问题及原因分析</w:t>
      </w:r>
    </w:p>
    <w:p w14:paraId="63CCB779">
      <w:pPr>
        <w:pStyle w:val="3"/>
        <w:ind w:firstLine="560"/>
        <w:rPr>
          <w:rFonts w:hint="eastAsia" w:ascii="宋体" w:hAnsi="宋体" w:eastAsia="仿宋_GB2312" w:cs="宋体"/>
          <w:b w:val="0"/>
          <w:bCs/>
          <w:color w:val="auto"/>
          <w:kern w:val="0"/>
          <w:sz w:val="28"/>
          <w:szCs w:val="21"/>
          <w:highlight w:val="none"/>
        </w:rPr>
      </w:pPr>
      <w:r>
        <w:rPr>
          <w:rFonts w:hint="eastAsia" w:ascii="宋体" w:hAnsi="宋体" w:eastAsia="仿宋_GB2312" w:cs="宋体"/>
          <w:b w:val="0"/>
          <w:bCs/>
          <w:color w:val="auto"/>
          <w:kern w:val="0"/>
          <w:sz w:val="28"/>
          <w:szCs w:val="21"/>
          <w:highlight w:val="none"/>
        </w:rPr>
        <w:t>监督工作中刚性监督手段还须进一步增加；机关事业单位养老保险基金管理工作还有待进一步提高，科学的、有计划的实施机关事业单位养老保险项目。</w:t>
      </w:r>
    </w:p>
    <w:p w14:paraId="34B0DB78">
      <w:pPr>
        <w:pStyle w:val="3"/>
        <w:ind w:firstLine="643"/>
        <w:rPr>
          <w:color w:val="auto"/>
          <w:highlight w:val="none"/>
        </w:rPr>
      </w:pPr>
      <w:r>
        <w:rPr>
          <w:rFonts w:hint="eastAsia"/>
          <w:color w:val="auto"/>
          <w:highlight w:val="none"/>
          <w:lang w:eastAsia="zh-CN"/>
        </w:rPr>
        <w:t>七</w:t>
      </w:r>
      <w:r>
        <w:rPr>
          <w:rFonts w:hint="eastAsia"/>
          <w:color w:val="auto"/>
          <w:highlight w:val="none"/>
        </w:rPr>
        <w:t>、有关建议</w:t>
      </w:r>
    </w:p>
    <w:p w14:paraId="1C7379C0">
      <w:pPr>
        <w:ind w:firstLine="560"/>
        <w:rPr>
          <w:rFonts w:hint="eastAsia" w:eastAsia="仿宋_GB2312"/>
          <w:color w:val="auto"/>
          <w:highlight w:val="none"/>
          <w:lang w:eastAsia="zh-CN"/>
        </w:rPr>
      </w:pPr>
      <w:r>
        <w:rPr>
          <w:rFonts w:hint="eastAsia"/>
          <w:color w:val="auto"/>
          <w:highlight w:val="none"/>
        </w:rPr>
        <w:t>在项目制定和实施过程中，吸取往年项目在实施过程中好的经验及做法，改进摒弃不足之处，加大项目可行性、合理化，使其发挥的作用更全面、更规范、更科学。通过认真实施机关事业单位养老保险制度，做好机关事业单位养老保险参保登记、缴费申报、关系转移、待遇核定和支付等工作，不断提高工作效率和服务质量。逐步建立兼顾各类人员的基本养老金正常调整机制，分享经济社会发展成果，保障退休人员基本生活。依法加强基金监管，确保基金安全</w:t>
      </w:r>
      <w:r>
        <w:rPr>
          <w:rFonts w:hint="eastAsia"/>
          <w:color w:val="auto"/>
          <w:highlight w:val="none"/>
          <w:lang w:eastAsia="zh-CN"/>
        </w:rPr>
        <w:t>。</w:t>
      </w:r>
    </w:p>
    <w:p w14:paraId="0C469C23">
      <w:pPr>
        <w:pStyle w:val="3"/>
        <w:ind w:firstLine="643"/>
        <w:rPr>
          <w:color w:val="auto"/>
          <w:highlight w:val="none"/>
        </w:rPr>
      </w:pPr>
      <w:r>
        <w:rPr>
          <w:rFonts w:hint="eastAsia"/>
          <w:color w:val="auto"/>
          <w:highlight w:val="none"/>
          <w:lang w:eastAsia="zh-CN"/>
        </w:rPr>
        <w:t>八</w:t>
      </w:r>
      <w:r>
        <w:rPr>
          <w:rFonts w:hint="eastAsia"/>
          <w:color w:val="auto"/>
          <w:highlight w:val="none"/>
        </w:rPr>
        <w:t>、其他需要说明的问题</w:t>
      </w:r>
    </w:p>
    <w:p w14:paraId="4205D43F">
      <w:pPr>
        <w:ind w:firstLine="560"/>
        <w:rPr>
          <w:rFonts w:hint="eastAsia"/>
          <w:color w:val="auto"/>
          <w:highlight w:val="none"/>
        </w:rPr>
      </w:pPr>
      <w:r>
        <w:rPr>
          <w:rFonts w:hint="eastAsia"/>
          <w:color w:val="auto"/>
          <w:highlight w:val="none"/>
        </w:rPr>
        <w:t>我单位对上述项目支出绩效评价报告内反映内容的真实性、完整性负责，接受上级部门及社会公众监督。</w:t>
      </w:r>
    </w:p>
    <w:p w14:paraId="5FC3DEFF">
      <w:pPr>
        <w:ind w:firstLine="560"/>
        <w:rPr>
          <w:color w:val="auto"/>
          <w:highlight w:val="none"/>
        </w:rPr>
      </w:pPr>
      <w:r>
        <w:rPr>
          <w:rFonts w:hint="eastAsia"/>
          <w:color w:val="auto"/>
          <w:highlight w:val="none"/>
        </w:rPr>
        <w:t>（一）本项目部分间接产生的效果无法准确在短期内衡量，因此很难认定项目产生的全部效果。通过指标来反映绩效，指标的科学性和全面性需要不断地完善和研究。</w:t>
      </w:r>
    </w:p>
    <w:p w14:paraId="01708C3E">
      <w:pPr>
        <w:ind w:firstLine="560"/>
        <w:rPr>
          <w:color w:val="auto"/>
          <w:highlight w:val="none"/>
        </w:rPr>
      </w:pPr>
      <w:r>
        <w:rPr>
          <w:rFonts w:hint="eastAsia"/>
          <w:color w:val="auto"/>
          <w:highlight w:val="none"/>
        </w:rPr>
        <w:t>（二）评价结果作为安排政府预算、完善政策和改进管理的重要依据。原则上，对评价等级为优、良的，根据情况予以支持；对评价等级为中、差的，要完善政策、改进管理，根据情况核减预算。</w:t>
      </w:r>
    </w:p>
    <w:p w14:paraId="25C4DA57">
      <w:pPr>
        <w:ind w:firstLine="560"/>
        <w:rPr>
          <w:color w:val="auto"/>
          <w:highlight w:val="none"/>
        </w:rPr>
      </w:pPr>
      <w:r>
        <w:rPr>
          <w:rFonts w:hint="eastAsia"/>
          <w:color w:val="auto"/>
          <w:highlight w:val="none"/>
        </w:rPr>
        <w:t>（三）评价结果分别编入政府决算和部门预算，报送本级人民代表大会常务委员会，并依法予以公开。</w:t>
      </w:r>
    </w:p>
    <w:p w14:paraId="4029288A">
      <w:pPr>
        <w:ind w:firstLine="560"/>
        <w:rPr>
          <w:color w:val="auto"/>
          <w:highlight w:val="none"/>
        </w:rPr>
      </w:pPr>
      <w:r>
        <w:rPr>
          <w:rFonts w:hint="eastAsia"/>
          <w:color w:val="auto"/>
          <w:highlight w:val="none"/>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2336A268">
      <w:pPr>
        <w:ind w:firstLine="560"/>
        <w:rPr>
          <w:color w:val="auto"/>
          <w:highlight w:val="none"/>
        </w:rPr>
      </w:pPr>
      <w:r>
        <w:rPr>
          <w:rFonts w:hint="eastAsia"/>
          <w:color w:val="auto"/>
          <w:highlight w:val="none"/>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4539EC3C">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14:paraId="731C9149">
      <w:pPr>
        <w:ind w:firstLine="560"/>
        <w:rPr>
          <w:color w:val="auto"/>
          <w:highlight w:val="none"/>
        </w:rPr>
      </w:pPr>
      <w:r>
        <w:rPr>
          <w:rFonts w:hint="eastAsia"/>
          <w:color w:val="auto"/>
          <w:highlight w:val="none"/>
          <w:lang w:val="en-US" w:eastAsia="zh-CN"/>
        </w:rPr>
        <w:t>附件1：项目支出绩效评价体系</w:t>
      </w:r>
    </w:p>
    <w:p w14:paraId="1B19270E">
      <w:pPr>
        <w:ind w:firstLine="56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附件2：项目综合得分表</w:t>
      </w:r>
    </w:p>
    <w:p w14:paraId="56BAA522">
      <w:pPr>
        <w:pStyle w:val="2"/>
        <w:rPr>
          <w:color w:val="auto"/>
          <w:highlight w:val="none"/>
        </w:rPr>
      </w:pPr>
    </w:p>
    <w:sectPr>
      <w:footerReference r:id="rId11" w:type="default"/>
      <w:pgSz w:w="11906" w:h="16838"/>
      <w:pgMar w:top="1928"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87B0D">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A9794">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B429F">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4EB1B">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E6AF98">
                          <w:pPr>
                            <w:pStyle w:val="8"/>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9E6AF98">
                    <w:pPr>
                      <w:pStyle w:val="8"/>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4A34F">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ABCAD">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FA4C7">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1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zMjA0MGM5MTIzMGI3YzZhNWY5Zjk1YjRhMWM5MGUifQ=="/>
  </w:docVars>
  <w:rsids>
    <w:rsidRoot w:val="68291A1A"/>
    <w:rsid w:val="001C088B"/>
    <w:rsid w:val="00272D23"/>
    <w:rsid w:val="00885A15"/>
    <w:rsid w:val="00A43D0F"/>
    <w:rsid w:val="00A83364"/>
    <w:rsid w:val="00DA0BA5"/>
    <w:rsid w:val="00E01AC9"/>
    <w:rsid w:val="00EC4605"/>
    <w:rsid w:val="00F77FAE"/>
    <w:rsid w:val="00FB4361"/>
    <w:rsid w:val="00FB5B81"/>
    <w:rsid w:val="00FE2E85"/>
    <w:rsid w:val="010E315C"/>
    <w:rsid w:val="010F1DA1"/>
    <w:rsid w:val="01210E75"/>
    <w:rsid w:val="012515C4"/>
    <w:rsid w:val="01E925F2"/>
    <w:rsid w:val="02C32E43"/>
    <w:rsid w:val="039A448E"/>
    <w:rsid w:val="03BB00BF"/>
    <w:rsid w:val="04A22F2C"/>
    <w:rsid w:val="04FF572D"/>
    <w:rsid w:val="052A29AF"/>
    <w:rsid w:val="066F70AA"/>
    <w:rsid w:val="0708351A"/>
    <w:rsid w:val="070C28DE"/>
    <w:rsid w:val="09944CF1"/>
    <w:rsid w:val="099D6902"/>
    <w:rsid w:val="0A401CF1"/>
    <w:rsid w:val="0AD64679"/>
    <w:rsid w:val="0CB0368C"/>
    <w:rsid w:val="0CB12375"/>
    <w:rsid w:val="0D505771"/>
    <w:rsid w:val="0D537DC9"/>
    <w:rsid w:val="0D813CAD"/>
    <w:rsid w:val="0D86163D"/>
    <w:rsid w:val="0D885E3E"/>
    <w:rsid w:val="0DAE2941"/>
    <w:rsid w:val="0DB13246"/>
    <w:rsid w:val="0E3B4DE3"/>
    <w:rsid w:val="0E5451B9"/>
    <w:rsid w:val="0E760F4E"/>
    <w:rsid w:val="0F9F0794"/>
    <w:rsid w:val="102A27C9"/>
    <w:rsid w:val="10991687"/>
    <w:rsid w:val="1103023A"/>
    <w:rsid w:val="11791AC6"/>
    <w:rsid w:val="118C0775"/>
    <w:rsid w:val="128D0D77"/>
    <w:rsid w:val="12F1313F"/>
    <w:rsid w:val="13A4281C"/>
    <w:rsid w:val="13C94031"/>
    <w:rsid w:val="152D178B"/>
    <w:rsid w:val="1609105D"/>
    <w:rsid w:val="164E081E"/>
    <w:rsid w:val="172D0D7B"/>
    <w:rsid w:val="17AF7810"/>
    <w:rsid w:val="18821213"/>
    <w:rsid w:val="188A2878"/>
    <w:rsid w:val="19333619"/>
    <w:rsid w:val="1A002E18"/>
    <w:rsid w:val="1A041D47"/>
    <w:rsid w:val="1BEA0FE8"/>
    <w:rsid w:val="1C0C67E9"/>
    <w:rsid w:val="1C4A596B"/>
    <w:rsid w:val="1CFF2872"/>
    <w:rsid w:val="1FAF67D1"/>
    <w:rsid w:val="1FDC50EC"/>
    <w:rsid w:val="20A2086D"/>
    <w:rsid w:val="20A32962"/>
    <w:rsid w:val="20B21A37"/>
    <w:rsid w:val="21133454"/>
    <w:rsid w:val="21254871"/>
    <w:rsid w:val="21817779"/>
    <w:rsid w:val="21A41209"/>
    <w:rsid w:val="21EF4546"/>
    <w:rsid w:val="221E7349"/>
    <w:rsid w:val="227635D6"/>
    <w:rsid w:val="23C93BD9"/>
    <w:rsid w:val="245E1E24"/>
    <w:rsid w:val="256845EA"/>
    <w:rsid w:val="25A91CF5"/>
    <w:rsid w:val="25DC7607"/>
    <w:rsid w:val="269E4D7D"/>
    <w:rsid w:val="26EF3957"/>
    <w:rsid w:val="28056385"/>
    <w:rsid w:val="28773780"/>
    <w:rsid w:val="289879A1"/>
    <w:rsid w:val="28A61969"/>
    <w:rsid w:val="28D9666D"/>
    <w:rsid w:val="28E60D8A"/>
    <w:rsid w:val="29910CF5"/>
    <w:rsid w:val="29AE18A7"/>
    <w:rsid w:val="29C05630"/>
    <w:rsid w:val="2A053F0F"/>
    <w:rsid w:val="2A0C569A"/>
    <w:rsid w:val="2A363692"/>
    <w:rsid w:val="2A5C3075"/>
    <w:rsid w:val="2A9979FB"/>
    <w:rsid w:val="2B1F5779"/>
    <w:rsid w:val="2B936FA7"/>
    <w:rsid w:val="2C103347"/>
    <w:rsid w:val="2CC22C2C"/>
    <w:rsid w:val="2CE86307"/>
    <w:rsid w:val="2DBA2F11"/>
    <w:rsid w:val="2DC37189"/>
    <w:rsid w:val="2DFA2E97"/>
    <w:rsid w:val="2E1D3FC2"/>
    <w:rsid w:val="2E483E7E"/>
    <w:rsid w:val="2F8D1F5F"/>
    <w:rsid w:val="2FCE2953"/>
    <w:rsid w:val="2FDE37A9"/>
    <w:rsid w:val="31481D9F"/>
    <w:rsid w:val="315B7BD0"/>
    <w:rsid w:val="31FC0A66"/>
    <w:rsid w:val="324A25AB"/>
    <w:rsid w:val="332F7DDD"/>
    <w:rsid w:val="33944516"/>
    <w:rsid w:val="33997124"/>
    <w:rsid w:val="33FE342B"/>
    <w:rsid w:val="34B667EF"/>
    <w:rsid w:val="3522787D"/>
    <w:rsid w:val="358838F4"/>
    <w:rsid w:val="35B51550"/>
    <w:rsid w:val="36185B49"/>
    <w:rsid w:val="36853990"/>
    <w:rsid w:val="373830F8"/>
    <w:rsid w:val="375810A4"/>
    <w:rsid w:val="379F4CA9"/>
    <w:rsid w:val="37BF1603"/>
    <w:rsid w:val="37C31070"/>
    <w:rsid w:val="37CF580A"/>
    <w:rsid w:val="386532D8"/>
    <w:rsid w:val="38CC7587"/>
    <w:rsid w:val="39693A3D"/>
    <w:rsid w:val="3A8B235A"/>
    <w:rsid w:val="3AC56A51"/>
    <w:rsid w:val="3AC95C2D"/>
    <w:rsid w:val="3BB84807"/>
    <w:rsid w:val="3BFA4C32"/>
    <w:rsid w:val="3C494A2A"/>
    <w:rsid w:val="3CB82FDB"/>
    <w:rsid w:val="3CCF3BB3"/>
    <w:rsid w:val="3E04329F"/>
    <w:rsid w:val="3ED454B4"/>
    <w:rsid w:val="401F4E55"/>
    <w:rsid w:val="402112BD"/>
    <w:rsid w:val="413E2617"/>
    <w:rsid w:val="4153125A"/>
    <w:rsid w:val="41D606A7"/>
    <w:rsid w:val="420F31CD"/>
    <w:rsid w:val="426D5922"/>
    <w:rsid w:val="42B92155"/>
    <w:rsid w:val="43A259D0"/>
    <w:rsid w:val="43A55671"/>
    <w:rsid w:val="446A2417"/>
    <w:rsid w:val="4505714B"/>
    <w:rsid w:val="453453BA"/>
    <w:rsid w:val="45CC5137"/>
    <w:rsid w:val="46146ADE"/>
    <w:rsid w:val="47474C38"/>
    <w:rsid w:val="48C363E0"/>
    <w:rsid w:val="48E17170"/>
    <w:rsid w:val="499C3073"/>
    <w:rsid w:val="49DF11B1"/>
    <w:rsid w:val="4A233794"/>
    <w:rsid w:val="4A396B13"/>
    <w:rsid w:val="4A94466D"/>
    <w:rsid w:val="4A996944"/>
    <w:rsid w:val="4B545786"/>
    <w:rsid w:val="4C3216AC"/>
    <w:rsid w:val="4D600BD3"/>
    <w:rsid w:val="4D9C5D37"/>
    <w:rsid w:val="4E4A6D47"/>
    <w:rsid w:val="4EC15329"/>
    <w:rsid w:val="4F652483"/>
    <w:rsid w:val="4F733A2D"/>
    <w:rsid w:val="4FB67747"/>
    <w:rsid w:val="4FD56C07"/>
    <w:rsid w:val="500656EA"/>
    <w:rsid w:val="5105476F"/>
    <w:rsid w:val="511FF2A1"/>
    <w:rsid w:val="515E2C38"/>
    <w:rsid w:val="517938A2"/>
    <w:rsid w:val="52864766"/>
    <w:rsid w:val="52A27A28"/>
    <w:rsid w:val="55A5494A"/>
    <w:rsid w:val="56803BC3"/>
    <w:rsid w:val="56905D0D"/>
    <w:rsid w:val="56FD7960"/>
    <w:rsid w:val="579F114F"/>
    <w:rsid w:val="57D63BF4"/>
    <w:rsid w:val="58A106A5"/>
    <w:rsid w:val="58D520FD"/>
    <w:rsid w:val="58F9403E"/>
    <w:rsid w:val="59266DFD"/>
    <w:rsid w:val="597436C4"/>
    <w:rsid w:val="59C02DAD"/>
    <w:rsid w:val="59DF76D7"/>
    <w:rsid w:val="5A0F7891"/>
    <w:rsid w:val="5A847F1F"/>
    <w:rsid w:val="5B1433B1"/>
    <w:rsid w:val="5B1C04B7"/>
    <w:rsid w:val="5B5F7D27"/>
    <w:rsid w:val="5C0731FC"/>
    <w:rsid w:val="5CB21339"/>
    <w:rsid w:val="5D245A53"/>
    <w:rsid w:val="5D4F431D"/>
    <w:rsid w:val="5D714EE9"/>
    <w:rsid w:val="5E0A0A9B"/>
    <w:rsid w:val="5E1D0858"/>
    <w:rsid w:val="5E4D0988"/>
    <w:rsid w:val="5E520B8F"/>
    <w:rsid w:val="5E631F59"/>
    <w:rsid w:val="5F9C5101"/>
    <w:rsid w:val="5FAD3ACF"/>
    <w:rsid w:val="60011A2A"/>
    <w:rsid w:val="61495849"/>
    <w:rsid w:val="618129F7"/>
    <w:rsid w:val="626F3307"/>
    <w:rsid w:val="62EE2619"/>
    <w:rsid w:val="62F92E8C"/>
    <w:rsid w:val="63B271CD"/>
    <w:rsid w:val="63ED6253"/>
    <w:rsid w:val="64C84EF7"/>
    <w:rsid w:val="65387C9C"/>
    <w:rsid w:val="653A5570"/>
    <w:rsid w:val="654E74BF"/>
    <w:rsid w:val="6598253F"/>
    <w:rsid w:val="665A5DC5"/>
    <w:rsid w:val="66F91E37"/>
    <w:rsid w:val="68291A1A"/>
    <w:rsid w:val="68E1064A"/>
    <w:rsid w:val="691B1594"/>
    <w:rsid w:val="69241046"/>
    <w:rsid w:val="694214DE"/>
    <w:rsid w:val="694A61EF"/>
    <w:rsid w:val="69845BA5"/>
    <w:rsid w:val="69BD5A21"/>
    <w:rsid w:val="69ED2774"/>
    <w:rsid w:val="6A1F3CE7"/>
    <w:rsid w:val="6ACE22AC"/>
    <w:rsid w:val="6B276DBD"/>
    <w:rsid w:val="6C14448C"/>
    <w:rsid w:val="6CBF6EF4"/>
    <w:rsid w:val="6F0B71F4"/>
    <w:rsid w:val="6F0D6C22"/>
    <w:rsid w:val="6F4440CD"/>
    <w:rsid w:val="6F6C08B9"/>
    <w:rsid w:val="6FB42D3E"/>
    <w:rsid w:val="6FD57E76"/>
    <w:rsid w:val="6FF06988"/>
    <w:rsid w:val="71801FA8"/>
    <w:rsid w:val="721273D2"/>
    <w:rsid w:val="72686F54"/>
    <w:rsid w:val="7281019A"/>
    <w:rsid w:val="72A36BE5"/>
    <w:rsid w:val="72B05F6E"/>
    <w:rsid w:val="73F727AA"/>
    <w:rsid w:val="74370315"/>
    <w:rsid w:val="74510D7A"/>
    <w:rsid w:val="745F5557"/>
    <w:rsid w:val="74B60DFD"/>
    <w:rsid w:val="75BC41FA"/>
    <w:rsid w:val="76B850E0"/>
    <w:rsid w:val="76C21ABB"/>
    <w:rsid w:val="76D2301A"/>
    <w:rsid w:val="774329A8"/>
    <w:rsid w:val="77861774"/>
    <w:rsid w:val="77B606AC"/>
    <w:rsid w:val="77C253BD"/>
    <w:rsid w:val="78E43073"/>
    <w:rsid w:val="79300B45"/>
    <w:rsid w:val="79A17504"/>
    <w:rsid w:val="79A4194C"/>
    <w:rsid w:val="79FF3433"/>
    <w:rsid w:val="7AB73395"/>
    <w:rsid w:val="7AC5601E"/>
    <w:rsid w:val="7ACF0C4A"/>
    <w:rsid w:val="7B073F40"/>
    <w:rsid w:val="7B177ABB"/>
    <w:rsid w:val="7B686778"/>
    <w:rsid w:val="7B736CCA"/>
    <w:rsid w:val="7BCE4A5E"/>
    <w:rsid w:val="7D1B25F8"/>
    <w:rsid w:val="7E617414"/>
    <w:rsid w:val="7EFA31B9"/>
    <w:rsid w:val="7F862588"/>
    <w:rsid w:val="7FCD302E"/>
    <w:rsid w:val="7FE5681A"/>
    <w:rsid w:val="7FFE4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Balloon Text"/>
    <w:basedOn w:val="1"/>
    <w:link w:val="21"/>
    <w:qFormat/>
    <w:uiPriority w:val="0"/>
    <w:pPr>
      <w:spacing w:line="240" w:lineRule="auto"/>
    </w:pPr>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Body Text 2"/>
    <w:basedOn w:val="1"/>
    <w:qFormat/>
    <w:uiPriority w:val="0"/>
    <w:pPr>
      <w:spacing w:after="120" w:line="480" w:lineRule="auto"/>
    </w:pPr>
    <w:rPr>
      <w:rFonts w:ascii="Times New Roman" w:hAnsi="Times New Roman" w:eastAsia="宋体" w:cs="Times New Roman"/>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7">
    <w:name w:val="标题2"/>
    <w:basedOn w:val="4"/>
    <w:qFormat/>
    <w:uiPriority w:val="0"/>
    <w:pPr>
      <w:numPr>
        <w:ilvl w:val="0"/>
        <w:numId w:val="1"/>
      </w:numPr>
      <w:spacing w:before="120" w:after="120" w:line="500" w:lineRule="exact"/>
    </w:pPr>
    <w:rPr>
      <w:rFonts w:ascii="仿宋_GB2312" w:eastAsia="仿宋_GB2312"/>
    </w:rPr>
  </w:style>
  <w:style w:type="paragraph" w:customStyle="1" w:styleId="18">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19">
    <w:name w:val="闻政正文"/>
    <w:basedOn w:val="1"/>
    <w:qFormat/>
    <w:uiPriority w:val="99"/>
    <w:pPr>
      <w:spacing w:line="500" w:lineRule="exact"/>
      <w:ind w:firstLine="883"/>
    </w:pPr>
    <w:rPr>
      <w:rFonts w:ascii="Times New Roman" w:hAnsi="Times New Roman"/>
      <w:kern w:val="0"/>
      <w:szCs w:val="28"/>
    </w:rPr>
  </w:style>
  <w:style w:type="paragraph" w:customStyle="1" w:styleId="20">
    <w:name w:val="闻政-正文段落文字"/>
    <w:basedOn w:val="1"/>
    <w:qFormat/>
    <w:uiPriority w:val="3"/>
    <w:pPr>
      <w:spacing w:line="500" w:lineRule="exact"/>
      <w:ind w:firstLine="200"/>
    </w:pPr>
    <w:rPr>
      <w:rFonts w:ascii="Times New Roman" w:hAnsi="Times New Roman"/>
      <w:kern w:val="0"/>
      <w:szCs w:val="28"/>
    </w:rPr>
  </w:style>
  <w:style w:type="character" w:customStyle="1" w:styleId="21">
    <w:name w:val="批注框文本 字符"/>
    <w:basedOn w:val="13"/>
    <w:link w:val="7"/>
    <w:qFormat/>
    <w:uiPriority w:val="0"/>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22</Pages>
  <Words>11079</Words>
  <Characters>11588</Characters>
  <Lines>71</Lines>
  <Paragraphs>20</Paragraphs>
  <TotalTime>98</TotalTime>
  <ScaleCrop>false</ScaleCrop>
  <LinksUpToDate>false</LinksUpToDate>
  <CharactersWithSpaces>11591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2020-04-01T19:28:00Z</dcterms:created>
  <dc:creator>驰远天合-柴万顺-18690160103</dc:creator>
  <cp:lastModifiedBy>布舵</cp:lastModifiedBy>
  <dcterms:modified xsi:type="dcterms:W3CDTF">2024-11-21T04:00:08Z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8F54D253503A4075B1DBA7134CE43FC4_13</vt:lpwstr>
  </property>
</Properties>
</file>